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spacing w:beforeLines="50" w:line="360" w:lineRule="atLeast"/>
        <w:rPr>
          <w:rFonts w:ascii="宋体" w:hAnsi="宋体"/>
          <w:b w:val="0"/>
          <w:color w:val="000099"/>
          <w:sz w:val="30"/>
          <w:szCs w:val="30"/>
        </w:rPr>
      </w:pPr>
      <w:bookmarkStart w:id="0" w:name="_Toc439086417"/>
      <w:bookmarkStart w:id="1" w:name="_Toc439086581"/>
      <w:bookmarkStart w:id="2" w:name="_Toc439086345"/>
      <w:bookmarkStart w:id="3" w:name="_Toc439254612"/>
      <w:bookmarkStart w:id="4" w:name="_Toc439085492"/>
      <w:bookmarkStart w:id="5" w:name="登录说明"/>
    </w:p>
    <w:p/>
    <w:p>
      <w:pPr>
        <w:spacing w:beforeLines="50" w:afterLines="50" w:line="360" w:lineRule="atLeast"/>
        <w:jc w:val="center"/>
        <w:rPr>
          <w:rFonts w:ascii="微软雅黑" w:hAnsi="微软雅黑" w:eastAsia="微软雅黑"/>
          <w:b/>
          <w:color w:val="00B0F0"/>
          <w:sz w:val="44"/>
          <w:szCs w:val="44"/>
        </w:rPr>
      </w:pPr>
      <w:r>
        <w:rPr>
          <w:rFonts w:hint="eastAsia" w:ascii="微软雅黑" w:hAnsi="微软雅黑" w:eastAsia="微软雅黑"/>
          <w:b/>
          <w:color w:val="00B0F0"/>
          <w:sz w:val="44"/>
          <w:szCs w:val="44"/>
          <w:lang w:eastAsia="zh-CN"/>
        </w:rPr>
        <w:t>国际快递</w:t>
      </w:r>
      <w:r>
        <w:rPr>
          <w:rFonts w:hint="eastAsia" w:ascii="微软雅黑" w:hAnsi="微软雅黑" w:eastAsia="微软雅黑"/>
          <w:b/>
          <w:color w:val="00B0F0"/>
          <w:sz w:val="44"/>
          <w:szCs w:val="44"/>
        </w:rPr>
        <w:t>转运系统会员使用说明</w:t>
      </w:r>
    </w:p>
    <w:p>
      <w:pPr>
        <w:pStyle w:val="16"/>
        <w:spacing w:before="0" w:afterLines="50"/>
        <w:outlineLvl w:val="9"/>
        <w:rPr>
          <w:rFonts w:ascii="微软雅黑" w:hAnsi="微软雅黑" w:eastAsia="微软雅黑"/>
          <w:sz w:val="44"/>
          <w:szCs w:val="44"/>
        </w:rPr>
      </w:pPr>
    </w:p>
    <w:p>
      <w:pPr>
        <w:pStyle w:val="16"/>
        <w:spacing w:before="0" w:afterLines="50"/>
        <w:outlineLvl w:val="9"/>
        <w:rPr>
          <w:rFonts w:asciiTheme="minorEastAsia" w:hAnsiTheme="minorEastAsia" w:eastAsiaTheme="minorEastAsia"/>
          <w:b w:val="0"/>
          <w:sz w:val="15"/>
          <w:szCs w:val="15"/>
        </w:rPr>
      </w:pPr>
      <w:bookmarkStart w:id="6" w:name="_Toc439339123"/>
      <w:bookmarkStart w:id="7" w:name="_Toc439339149"/>
      <w:r>
        <w:rPr>
          <w:rFonts w:hint="eastAsia" w:ascii="微软雅黑" w:hAnsi="微软雅黑" w:eastAsia="微软雅黑"/>
          <w:sz w:val="44"/>
          <w:szCs w:val="44"/>
        </w:rPr>
        <w:t>目录</w:t>
      </w:r>
      <w:r>
        <w:rPr>
          <w:rFonts w:ascii="微软雅黑" w:hAnsi="微软雅黑" w:eastAsia="微软雅黑"/>
          <w:sz w:val="44"/>
          <w:szCs w:val="44"/>
        </w:rPr>
        <w:br w:type="textWrapping"/>
      </w:r>
      <w:r>
        <w:rPr>
          <w:rFonts w:hint="eastAsia" w:asciiTheme="minorEastAsia" w:hAnsiTheme="minorEastAsia" w:eastAsiaTheme="minorEastAsia"/>
          <w:b w:val="0"/>
          <w:color w:val="808080"/>
          <w:sz w:val="15"/>
          <w:szCs w:val="15"/>
        </w:rPr>
        <w:t>提示：按Ctrl+鼠标点击目录即可转到该页面</w:t>
      </w:r>
      <w:bookmarkEnd w:id="0"/>
      <w:bookmarkEnd w:id="1"/>
      <w:bookmarkEnd w:id="2"/>
      <w:bookmarkEnd w:id="3"/>
      <w:bookmarkEnd w:id="6"/>
      <w:bookmarkEnd w:id="7"/>
    </w:p>
    <w:p>
      <w:pPr>
        <w:pStyle w:val="10"/>
        <w:tabs>
          <w:tab w:val="right" w:leader="dot" w:pos="8296"/>
        </w:tabs>
        <w:rPr>
          <w:rFonts w:cstheme="minorBidi"/>
          <w:b w:val="0"/>
          <w:bCs w:val="0"/>
          <w:caps w:val="0"/>
          <w:sz w:val="21"/>
          <w:szCs w:val="22"/>
        </w:rPr>
      </w:pPr>
      <w:r>
        <w:rPr>
          <w:color w:val="7E7E7E" w:themeColor="text1" w:themeTint="80"/>
        </w:rPr>
        <w:fldChar w:fldCharType="begin"/>
      </w:r>
      <w:r>
        <w:rPr>
          <w:color w:val="7E7E7E" w:themeColor="text1" w:themeTint="80"/>
        </w:rPr>
        <w:instrText xml:space="preserve"> TOC \o "1-3" \h \z \u </w:instrText>
      </w:r>
      <w:r>
        <w:rPr>
          <w:color w:val="7E7E7E" w:themeColor="text1" w:themeTint="80"/>
        </w:rPr>
        <w:fldChar w:fldCharType="separate"/>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"_Toc439339150" </w:instrText>
      </w:r>
      <w:r>
        <w:fldChar w:fldCharType="separate"/>
      </w:r>
      <w:r>
        <w:rPr>
          <w:rStyle w:val="19"/>
          <w:rFonts w:hint="eastAsia" w:ascii="微软雅黑" w:hAnsi="微软雅黑" w:eastAsia="微软雅黑"/>
        </w:rPr>
        <w:t>第一部分</w:t>
      </w:r>
      <w:r>
        <w:rPr>
          <w:rFonts w:cstheme="minorBidi"/>
          <w:b w:val="0"/>
          <w:bCs w:val="0"/>
          <w:caps w:val="0"/>
          <w:sz w:val="21"/>
          <w:szCs w:val="22"/>
        </w:rPr>
        <w:tab/>
      </w:r>
      <w:r>
        <w:rPr>
          <w:rStyle w:val="19"/>
          <w:rFonts w:hint="eastAsia" w:ascii="微软雅黑" w:hAnsi="微软雅黑" w:eastAsia="微软雅黑"/>
        </w:rPr>
        <w:t>使用注意事项</w:t>
      </w:r>
      <w:r>
        <w:tab/>
      </w:r>
      <w:r>
        <w:fldChar w:fldCharType="begin"/>
      </w:r>
      <w:r>
        <w:instrText xml:space="preserve"> PAGEREF _Toc439339150 \h </w:instrText>
      </w:r>
      <w:r>
        <w:fldChar w:fldCharType="separate"/>
      </w:r>
      <w:r>
        <w:t>3</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"_Toc439339151" </w:instrText>
      </w:r>
      <w:r>
        <w:fldChar w:fldCharType="separate"/>
      </w:r>
      <w:r>
        <w:rPr>
          <w:rStyle w:val="19"/>
          <w:rFonts w:hint="eastAsia" w:ascii="微软雅黑" w:hAnsi="微软雅黑" w:eastAsia="微软雅黑"/>
        </w:rPr>
        <w:t>第二部分</w:t>
      </w:r>
      <w:r>
        <w:rPr>
          <w:rFonts w:cstheme="minorBidi"/>
          <w:b w:val="0"/>
          <w:bCs w:val="0"/>
          <w:caps w:val="0"/>
          <w:sz w:val="21"/>
          <w:szCs w:val="22"/>
        </w:rPr>
        <w:tab/>
      </w:r>
      <w:r>
        <w:rPr>
          <w:rStyle w:val="19"/>
          <w:rFonts w:hint="eastAsia" w:ascii="微软雅黑" w:hAnsi="微软雅黑" w:eastAsia="微软雅黑"/>
        </w:rPr>
        <w:t>首次使用</w:t>
      </w:r>
      <w:r>
        <w:tab/>
      </w:r>
      <w:r>
        <w:fldChar w:fldCharType="begin"/>
      </w:r>
      <w:r>
        <w:instrText xml:space="preserve"> PAGEREF _Toc439339151 \h </w:instrText>
      </w:r>
      <w:r>
        <w:fldChar w:fldCharType="separate"/>
      </w:r>
      <w:r>
        <w:t>4</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"_Toc439339152" </w:instrText>
      </w:r>
      <w:r>
        <w:fldChar w:fldCharType="separate"/>
      </w:r>
      <w:r>
        <w:rPr>
          <w:rStyle w:val="19"/>
          <w:rFonts w:hint="eastAsia" w:ascii="微软雅黑" w:hAnsi="微软雅黑" w:eastAsia="微软雅黑"/>
          <w:b/>
        </w:rPr>
        <w:t>一.</w:t>
      </w:r>
      <w:r>
        <w:rPr>
          <w:rFonts w:cstheme="minorBidi"/>
          <w:smallCaps w:val="0"/>
          <w:sz w:val="21"/>
          <w:szCs w:val="22"/>
        </w:rPr>
        <w:tab/>
      </w:r>
      <w:r>
        <w:rPr>
          <w:rStyle w:val="19"/>
          <w:rFonts w:hint="eastAsia" w:ascii="微软雅黑" w:hAnsi="微软雅黑" w:eastAsia="微软雅黑"/>
          <w:b/>
        </w:rPr>
        <w:t>转运流程图</w:t>
      </w:r>
      <w:r>
        <w:tab/>
      </w:r>
      <w:r>
        <w:fldChar w:fldCharType="begin"/>
      </w:r>
      <w:r>
        <w:instrText xml:space="preserve"> PAGEREF _Toc439339152 \h </w:instrText>
      </w:r>
      <w:r>
        <w:fldChar w:fldCharType="separate"/>
      </w:r>
      <w:r>
        <w:t>4</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"_Toc439339153" </w:instrText>
      </w:r>
      <w:r>
        <w:fldChar w:fldCharType="separate"/>
      </w:r>
      <w:r>
        <w:rPr>
          <w:rStyle w:val="19"/>
          <w:rFonts w:hint="eastAsia" w:ascii="微软雅黑" w:hAnsi="微软雅黑" w:eastAsia="微软雅黑"/>
          <w:b/>
        </w:rPr>
        <w:t>二.</w:t>
      </w:r>
      <w:r>
        <w:rPr>
          <w:rFonts w:cstheme="minorBidi"/>
          <w:smallCaps w:val="0"/>
          <w:sz w:val="21"/>
          <w:szCs w:val="22"/>
        </w:rPr>
        <w:tab/>
      </w:r>
      <w:r>
        <w:rPr>
          <w:rStyle w:val="19"/>
          <w:rFonts w:hint="eastAsia" w:ascii="微软雅黑" w:hAnsi="微软雅黑" w:eastAsia="微软雅黑"/>
          <w:b/>
        </w:rPr>
        <w:t>转运操作流程</w:t>
      </w:r>
      <w:r>
        <w:tab/>
      </w:r>
      <w:r>
        <w:fldChar w:fldCharType="begin"/>
      </w:r>
      <w:r>
        <w:instrText xml:space="preserve"> PAGEREF _Toc439339153 \h </w:instrText>
      </w:r>
      <w:r>
        <w:fldChar w:fldCharType="separate"/>
      </w:r>
      <w:r>
        <w:t>4</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"_Toc439339154" </w:instrText>
      </w:r>
      <w:r>
        <w:fldChar w:fldCharType="separate"/>
      </w:r>
      <w:r>
        <w:rPr>
          <w:rStyle w:val="19"/>
          <w:rFonts w:hint="eastAsia" w:ascii="微软雅黑" w:hAnsi="微软雅黑" w:eastAsia="微软雅黑"/>
          <w:b/>
        </w:rPr>
        <w:t>三.</w:t>
      </w:r>
      <w:r>
        <w:rPr>
          <w:rFonts w:cstheme="minorBidi"/>
          <w:smallCaps w:val="0"/>
          <w:sz w:val="21"/>
          <w:szCs w:val="22"/>
        </w:rPr>
        <w:tab/>
      </w:r>
      <w:r>
        <w:rPr>
          <w:rStyle w:val="19"/>
          <w:rFonts w:hint="eastAsia" w:ascii="微软雅黑" w:hAnsi="微软雅黑" w:eastAsia="微软雅黑"/>
          <w:b/>
        </w:rPr>
        <w:t>注册说明</w:t>
      </w:r>
      <w:r>
        <w:tab/>
      </w:r>
      <w:r>
        <w:fldChar w:fldCharType="begin"/>
      </w:r>
      <w:r>
        <w:instrText xml:space="preserve"> PAGEREF _Toc439339154 \h </w:instrText>
      </w:r>
      <w:r>
        <w:fldChar w:fldCharType="separate"/>
      </w:r>
      <w:r>
        <w:t>5</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"_Toc439339155" </w:instrText>
      </w:r>
      <w:r>
        <w:fldChar w:fldCharType="separate"/>
      </w:r>
      <w:r>
        <w:rPr>
          <w:rStyle w:val="19"/>
          <w:rFonts w:hint="eastAsia" w:ascii="微软雅黑" w:hAnsi="微软雅黑" w:eastAsia="微软雅黑"/>
          <w:b/>
        </w:rPr>
        <w:t>四.</w:t>
      </w:r>
      <w:r>
        <w:rPr>
          <w:rFonts w:cstheme="minorBidi"/>
          <w:smallCaps w:val="0"/>
          <w:sz w:val="21"/>
          <w:szCs w:val="22"/>
        </w:rPr>
        <w:tab/>
      </w:r>
      <w:r>
        <w:rPr>
          <w:rStyle w:val="19"/>
          <w:rFonts w:hint="eastAsia" w:ascii="微软雅黑" w:hAnsi="微软雅黑" w:eastAsia="微软雅黑"/>
          <w:b/>
        </w:rPr>
        <w:t>界面布局</w:t>
      </w:r>
      <w:r>
        <w:tab/>
      </w:r>
      <w:r>
        <w:fldChar w:fldCharType="begin"/>
      </w:r>
      <w:r>
        <w:instrText xml:space="preserve"> PAGEREF _Toc439339155 \h </w:instrText>
      </w:r>
      <w:r>
        <w:fldChar w:fldCharType="separate"/>
      </w:r>
      <w:r>
        <w:t>5</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"_Toc439339156" </w:instrText>
      </w:r>
      <w:r>
        <w:fldChar w:fldCharType="separate"/>
      </w:r>
      <w:r>
        <w:rPr>
          <w:rStyle w:val="19"/>
          <w:rFonts w:hint="eastAsia" w:ascii="微软雅黑" w:hAnsi="微软雅黑" w:eastAsia="微软雅黑"/>
          <w:b/>
        </w:rPr>
        <w:t>五.</w:t>
      </w:r>
      <w:r>
        <w:rPr>
          <w:rFonts w:cstheme="minorBidi"/>
          <w:smallCaps w:val="0"/>
          <w:sz w:val="21"/>
          <w:szCs w:val="22"/>
        </w:rPr>
        <w:tab/>
      </w:r>
      <w:r>
        <w:rPr>
          <w:rStyle w:val="19"/>
          <w:rFonts w:hint="eastAsia" w:ascii="微软雅黑" w:hAnsi="微软雅黑" w:eastAsia="微软雅黑"/>
          <w:b/>
        </w:rPr>
        <w:t>列表页说明</w:t>
      </w:r>
      <w:r>
        <w:tab/>
      </w:r>
      <w:r>
        <w:fldChar w:fldCharType="begin"/>
      </w:r>
      <w:r>
        <w:instrText xml:space="preserve"> PAGEREF _Toc439339156 \h </w:instrText>
      </w:r>
      <w:r>
        <w:fldChar w:fldCharType="separate"/>
      </w:r>
      <w:r>
        <w:t>6</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"_Toc439339157" </w:instrText>
      </w:r>
      <w:r>
        <w:fldChar w:fldCharType="separate"/>
      </w:r>
      <w:r>
        <w:rPr>
          <w:rStyle w:val="19"/>
          <w:rFonts w:hint="eastAsia" w:ascii="微软雅黑" w:hAnsi="微软雅黑" w:eastAsia="微软雅黑"/>
        </w:rPr>
        <w:t>第三部分</w:t>
      </w:r>
      <w:r>
        <w:rPr>
          <w:rFonts w:cstheme="minorBidi"/>
          <w:b w:val="0"/>
          <w:bCs w:val="0"/>
          <w:caps w:val="0"/>
          <w:sz w:val="21"/>
          <w:szCs w:val="22"/>
        </w:rPr>
        <w:tab/>
      </w:r>
      <w:r>
        <w:rPr>
          <w:rStyle w:val="19"/>
          <w:rFonts w:hint="eastAsia" w:ascii="微软雅黑" w:hAnsi="微软雅黑" w:eastAsia="微软雅黑"/>
        </w:rPr>
        <w:t>包裹系统</w:t>
      </w:r>
      <w:r>
        <w:tab/>
      </w:r>
      <w:r>
        <w:fldChar w:fldCharType="begin"/>
      </w:r>
      <w:r>
        <w:instrText xml:space="preserve"> PAGEREF _Toc439339157 \h </w:instrText>
      </w:r>
      <w:r>
        <w:fldChar w:fldCharType="separate"/>
      </w:r>
      <w:r>
        <w:t>10</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"_Toc439339158" </w:instrText>
      </w:r>
      <w:r>
        <w:fldChar w:fldCharType="separate"/>
      </w:r>
      <w:r>
        <w:rPr>
          <w:rStyle w:val="19"/>
          <w:rFonts w:hint="eastAsia" w:ascii="微软雅黑" w:hAnsi="微软雅黑" w:eastAsia="微软雅黑"/>
          <w:b/>
        </w:rPr>
        <w:t>一.</w:t>
      </w:r>
      <w:r>
        <w:rPr>
          <w:rFonts w:cstheme="minorBidi"/>
          <w:smallCaps w:val="0"/>
          <w:sz w:val="21"/>
          <w:szCs w:val="22"/>
        </w:rPr>
        <w:tab/>
      </w:r>
      <w:r>
        <w:rPr>
          <w:rStyle w:val="19"/>
          <w:rFonts w:hint="eastAsia" w:ascii="微软雅黑" w:hAnsi="微软雅黑" w:eastAsia="微软雅黑"/>
          <w:b/>
        </w:rPr>
        <w:t>流程</w:t>
      </w:r>
      <w:r>
        <w:tab/>
      </w:r>
      <w:r>
        <w:fldChar w:fldCharType="begin"/>
      </w:r>
      <w:r>
        <w:instrText xml:space="preserve"> PAGEREF _Toc439339158 \h </w:instrText>
      </w:r>
      <w:r>
        <w:fldChar w:fldCharType="separate"/>
      </w:r>
      <w:r>
        <w:t>10</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"_Toc439339159" </w:instrText>
      </w:r>
      <w:r>
        <w:fldChar w:fldCharType="separate"/>
      </w:r>
      <w:r>
        <w:rPr>
          <w:rStyle w:val="19"/>
          <w:rFonts w:hint="eastAsia" w:ascii="微软雅黑" w:hAnsi="微软雅黑" w:eastAsia="微软雅黑"/>
          <w:b/>
        </w:rPr>
        <w:t>二.</w:t>
      </w:r>
      <w:r>
        <w:rPr>
          <w:rFonts w:cstheme="minorBidi"/>
          <w:smallCaps w:val="0"/>
          <w:sz w:val="21"/>
          <w:szCs w:val="22"/>
        </w:rPr>
        <w:tab/>
      </w:r>
      <w:r>
        <w:rPr>
          <w:rStyle w:val="19"/>
          <w:rFonts w:hint="eastAsia" w:ascii="微软雅黑" w:hAnsi="微软雅黑" w:eastAsia="微软雅黑"/>
          <w:b/>
        </w:rPr>
        <w:t>其他说明</w:t>
      </w:r>
      <w:r>
        <w:tab/>
      </w:r>
      <w:r>
        <w:fldChar w:fldCharType="begin"/>
      </w:r>
      <w:r>
        <w:instrText xml:space="preserve"> PAGEREF _Toc439339159 \h </w:instrText>
      </w:r>
      <w:r>
        <w:fldChar w:fldCharType="separate"/>
      </w:r>
      <w:r>
        <w:t>10</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"_Toc439339160" </w:instrText>
      </w:r>
      <w:r>
        <w:fldChar w:fldCharType="separate"/>
      </w:r>
      <w:r>
        <w:rPr>
          <w:rStyle w:val="19"/>
          <w:rFonts w:hint="eastAsia" w:ascii="微软雅黑" w:hAnsi="微软雅黑" w:eastAsia="微软雅黑"/>
        </w:rPr>
        <w:t>第四部分</w:t>
      </w:r>
      <w:r>
        <w:rPr>
          <w:rFonts w:cstheme="minorBidi"/>
          <w:b w:val="0"/>
          <w:bCs w:val="0"/>
          <w:caps w:val="0"/>
          <w:sz w:val="21"/>
          <w:szCs w:val="22"/>
        </w:rPr>
        <w:tab/>
      </w:r>
      <w:r>
        <w:rPr>
          <w:rStyle w:val="19"/>
          <w:rFonts w:hint="eastAsia" w:ascii="微软雅黑" w:hAnsi="微软雅黑" w:eastAsia="微软雅黑"/>
        </w:rPr>
        <w:t>运单系统</w:t>
      </w:r>
      <w:r>
        <w:tab/>
      </w:r>
      <w:r>
        <w:fldChar w:fldCharType="begin"/>
      </w:r>
      <w:r>
        <w:instrText xml:space="preserve"> PAGEREF _Toc439339160 \h </w:instrText>
      </w:r>
      <w:r>
        <w:fldChar w:fldCharType="separate"/>
      </w:r>
      <w:r>
        <w:t>12</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"_Toc439339161" </w:instrText>
      </w:r>
      <w:r>
        <w:fldChar w:fldCharType="separate"/>
      </w:r>
      <w:r>
        <w:rPr>
          <w:rStyle w:val="19"/>
          <w:rFonts w:hint="eastAsia" w:ascii="微软雅黑" w:hAnsi="微软雅黑" w:eastAsia="微软雅黑"/>
          <w:b/>
        </w:rPr>
        <w:t>一.</w:t>
      </w:r>
      <w:r>
        <w:rPr>
          <w:rFonts w:cstheme="minorBidi"/>
          <w:smallCaps w:val="0"/>
          <w:sz w:val="21"/>
          <w:szCs w:val="22"/>
        </w:rPr>
        <w:tab/>
      </w:r>
      <w:r>
        <w:rPr>
          <w:rStyle w:val="19"/>
          <w:rFonts w:hint="eastAsia" w:ascii="微软雅黑" w:hAnsi="微软雅黑" w:eastAsia="微软雅黑"/>
          <w:b/>
        </w:rPr>
        <w:t>流程</w:t>
      </w:r>
      <w:r>
        <w:tab/>
      </w:r>
      <w:r>
        <w:fldChar w:fldCharType="begin"/>
      </w:r>
      <w:r>
        <w:instrText xml:space="preserve"> PAGEREF _Toc439339161 \h </w:instrText>
      </w:r>
      <w:r>
        <w:fldChar w:fldCharType="separate"/>
      </w:r>
      <w:r>
        <w:t>12</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"_Toc439339162" </w:instrText>
      </w:r>
      <w:r>
        <w:fldChar w:fldCharType="separate"/>
      </w:r>
      <w:r>
        <w:rPr>
          <w:rStyle w:val="19"/>
          <w:rFonts w:hint="eastAsia" w:ascii="微软雅黑" w:hAnsi="微软雅黑" w:eastAsia="微软雅黑"/>
          <w:b/>
        </w:rPr>
        <w:t>二.</w:t>
      </w:r>
      <w:r>
        <w:rPr>
          <w:rFonts w:cstheme="minorBidi"/>
          <w:smallCaps w:val="0"/>
          <w:sz w:val="21"/>
          <w:szCs w:val="22"/>
        </w:rPr>
        <w:tab/>
      </w:r>
      <w:r>
        <w:rPr>
          <w:rStyle w:val="19"/>
          <w:rFonts w:hint="eastAsia" w:ascii="微软雅黑" w:hAnsi="微软雅黑" w:eastAsia="微软雅黑"/>
          <w:b/>
        </w:rPr>
        <w:t>其他说明</w:t>
      </w:r>
      <w:r>
        <w:tab/>
      </w:r>
      <w:r>
        <w:fldChar w:fldCharType="begin"/>
      </w:r>
      <w:r>
        <w:instrText xml:space="preserve"> PAGEREF _Toc439339162 \h </w:instrText>
      </w:r>
      <w:r>
        <w:fldChar w:fldCharType="separate"/>
      </w:r>
      <w:r>
        <w:t>12</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"_Toc439339163" </w:instrText>
      </w:r>
      <w:r>
        <w:fldChar w:fldCharType="separate"/>
      </w:r>
      <w:r>
        <w:rPr>
          <w:rStyle w:val="19"/>
          <w:rFonts w:hint="eastAsia" w:ascii="微软雅黑" w:hAnsi="微软雅黑" w:eastAsia="微软雅黑"/>
        </w:rPr>
        <w:t>第五部分</w:t>
      </w:r>
      <w:r>
        <w:rPr>
          <w:rFonts w:cstheme="minorBidi"/>
          <w:b w:val="0"/>
          <w:bCs w:val="0"/>
          <w:caps w:val="0"/>
          <w:sz w:val="21"/>
          <w:szCs w:val="22"/>
        </w:rPr>
        <w:tab/>
      </w:r>
      <w:r>
        <w:rPr>
          <w:rStyle w:val="19"/>
          <w:rFonts w:hint="eastAsia" w:ascii="微软雅黑" w:hAnsi="微软雅黑" w:eastAsia="微软雅黑"/>
        </w:rPr>
        <w:t>商城系统</w:t>
      </w:r>
      <w:r>
        <w:tab/>
      </w:r>
      <w:r>
        <w:fldChar w:fldCharType="begin"/>
      </w:r>
      <w:r>
        <w:instrText xml:space="preserve"> PAGEREF _Toc439339163 \h </w:instrText>
      </w:r>
      <w:r>
        <w:fldChar w:fldCharType="separate"/>
      </w:r>
      <w:r>
        <w:t>14</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"_Toc439339164" </w:instrText>
      </w:r>
      <w:r>
        <w:fldChar w:fldCharType="separate"/>
      </w:r>
      <w:r>
        <w:rPr>
          <w:rStyle w:val="19"/>
          <w:rFonts w:hint="eastAsia" w:ascii="微软雅黑" w:hAnsi="微软雅黑" w:eastAsia="微软雅黑"/>
          <w:b/>
        </w:rPr>
        <w:t>一.</w:t>
      </w:r>
      <w:r>
        <w:rPr>
          <w:rFonts w:cstheme="minorBidi"/>
          <w:smallCaps w:val="0"/>
          <w:sz w:val="21"/>
          <w:szCs w:val="22"/>
        </w:rPr>
        <w:tab/>
      </w:r>
      <w:r>
        <w:rPr>
          <w:rStyle w:val="19"/>
          <w:rFonts w:hint="eastAsia" w:ascii="微软雅黑" w:hAnsi="微软雅黑" w:eastAsia="微软雅黑"/>
          <w:b/>
        </w:rPr>
        <w:t>流程</w:t>
      </w:r>
      <w:r>
        <w:tab/>
      </w:r>
      <w:r>
        <w:fldChar w:fldCharType="begin"/>
      </w:r>
      <w:r>
        <w:instrText xml:space="preserve"> PAGEREF _Toc439339164 \h </w:instrText>
      </w:r>
      <w:r>
        <w:fldChar w:fldCharType="separate"/>
      </w:r>
      <w:r>
        <w:t>14</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"_Toc439339165" </w:instrText>
      </w:r>
      <w:r>
        <w:fldChar w:fldCharType="separate"/>
      </w:r>
      <w:r>
        <w:rPr>
          <w:rStyle w:val="19"/>
          <w:rFonts w:hint="eastAsia" w:ascii="微软雅黑" w:hAnsi="微软雅黑" w:eastAsia="微软雅黑"/>
        </w:rPr>
        <w:t>第六部分</w:t>
      </w:r>
      <w:r>
        <w:rPr>
          <w:rFonts w:cstheme="minorBidi"/>
          <w:b w:val="0"/>
          <w:bCs w:val="0"/>
          <w:caps w:val="0"/>
          <w:sz w:val="21"/>
          <w:szCs w:val="22"/>
        </w:rPr>
        <w:tab/>
      </w:r>
      <w:r>
        <w:rPr>
          <w:rStyle w:val="19"/>
          <w:rFonts w:hint="eastAsia" w:ascii="微软雅黑" w:hAnsi="微软雅黑" w:eastAsia="微软雅黑"/>
        </w:rPr>
        <w:t>代购系统</w:t>
      </w:r>
      <w:r>
        <w:tab/>
      </w:r>
      <w:r>
        <w:fldChar w:fldCharType="begin"/>
      </w:r>
      <w:r>
        <w:instrText xml:space="preserve"> PAGEREF _Toc439339165 \h </w:instrText>
      </w:r>
      <w:r>
        <w:fldChar w:fldCharType="separate"/>
      </w:r>
      <w:r>
        <w:t>15</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"_Toc439339166" </w:instrText>
      </w:r>
      <w:r>
        <w:fldChar w:fldCharType="separate"/>
      </w:r>
      <w:r>
        <w:rPr>
          <w:rStyle w:val="19"/>
          <w:rFonts w:hint="eastAsia" w:ascii="微软雅黑" w:hAnsi="微软雅黑" w:eastAsia="微软雅黑"/>
        </w:rPr>
        <w:t>一.</w:t>
      </w:r>
      <w:r>
        <w:rPr>
          <w:rFonts w:cstheme="minorBidi"/>
          <w:smallCaps w:val="0"/>
          <w:sz w:val="21"/>
          <w:szCs w:val="22"/>
        </w:rPr>
        <w:tab/>
      </w:r>
      <w:r>
        <w:rPr>
          <w:rStyle w:val="19"/>
          <w:rFonts w:hint="eastAsia" w:ascii="微软雅黑" w:hAnsi="微软雅黑" w:eastAsia="微软雅黑"/>
          <w:b/>
          <w:bCs/>
        </w:rPr>
        <w:t>什么是代购？</w:t>
      </w:r>
      <w:r>
        <w:tab/>
      </w:r>
      <w:r>
        <w:fldChar w:fldCharType="begin"/>
      </w:r>
      <w:r>
        <w:instrText xml:space="preserve"> PAGEREF _Toc439339166 \h </w:instrText>
      </w:r>
      <w:r>
        <w:fldChar w:fldCharType="separate"/>
      </w:r>
      <w:r>
        <w:t>15</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"_Toc439339167" </w:instrText>
      </w:r>
      <w:r>
        <w:fldChar w:fldCharType="separate"/>
      </w:r>
      <w:r>
        <w:rPr>
          <w:rStyle w:val="19"/>
          <w:rFonts w:hint="eastAsia" w:ascii="微软雅黑" w:hAnsi="微软雅黑" w:eastAsia="微软雅黑"/>
        </w:rPr>
        <w:t>二.</w:t>
      </w:r>
      <w:r>
        <w:rPr>
          <w:rFonts w:cstheme="minorBidi"/>
          <w:smallCaps w:val="0"/>
          <w:sz w:val="21"/>
          <w:szCs w:val="22"/>
        </w:rPr>
        <w:tab/>
      </w:r>
      <w:r>
        <w:rPr>
          <w:rStyle w:val="19"/>
          <w:rFonts w:hint="eastAsia" w:ascii="微软雅黑" w:hAnsi="微软雅黑" w:eastAsia="微软雅黑"/>
          <w:b/>
        </w:rPr>
        <w:t>流程</w:t>
      </w:r>
      <w:r>
        <w:tab/>
      </w:r>
      <w:r>
        <w:fldChar w:fldCharType="begin"/>
      </w:r>
      <w:r>
        <w:instrText xml:space="preserve"> PAGEREF _Toc439339167 \h </w:instrText>
      </w:r>
      <w:r>
        <w:fldChar w:fldCharType="separate"/>
      </w:r>
      <w:r>
        <w:t>15</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"_Toc439339168" </w:instrText>
      </w:r>
      <w:r>
        <w:fldChar w:fldCharType="separate"/>
      </w:r>
      <w:r>
        <w:rPr>
          <w:rStyle w:val="19"/>
          <w:rFonts w:hint="eastAsia" w:ascii="微软雅黑" w:hAnsi="微软雅黑" w:eastAsia="微软雅黑"/>
        </w:rPr>
        <w:t>第七部分</w:t>
      </w:r>
      <w:r>
        <w:rPr>
          <w:rFonts w:cstheme="minorBidi"/>
          <w:b w:val="0"/>
          <w:bCs w:val="0"/>
          <w:caps w:val="0"/>
          <w:sz w:val="21"/>
          <w:szCs w:val="22"/>
        </w:rPr>
        <w:tab/>
      </w:r>
      <w:r>
        <w:rPr>
          <w:rStyle w:val="19"/>
          <w:rFonts w:hint="eastAsia" w:ascii="微软雅黑" w:hAnsi="微软雅黑" w:eastAsia="微软雅黑"/>
        </w:rPr>
        <w:t>其他系统</w:t>
      </w:r>
      <w:r>
        <w:tab/>
      </w:r>
      <w:r>
        <w:fldChar w:fldCharType="begin"/>
      </w:r>
      <w:r>
        <w:instrText xml:space="preserve"> PAGEREF _Toc439339168 \h </w:instrText>
      </w:r>
      <w:r>
        <w:fldChar w:fldCharType="separate"/>
      </w:r>
      <w:r>
        <w:t>17</w:t>
      </w:r>
      <w:r>
        <w:fldChar w:fldCharType="end"/>
      </w:r>
      <w:r>
        <w:fldChar w:fldCharType="end"/>
      </w:r>
    </w:p>
    <w:p>
      <w:pPr>
        <w:pStyle w:val="13"/>
        <w:tabs>
          <w:tab w:val="left" w:pos="840"/>
          <w:tab w:val="right" w:leader="dot" w:pos="8296"/>
        </w:tabs>
        <w:rPr>
          <w:rFonts w:cstheme="minorBidi"/>
          <w:smallCaps w:val="0"/>
          <w:sz w:val="21"/>
          <w:szCs w:val="22"/>
        </w:rPr>
      </w:pPr>
      <w:r>
        <w:fldChar w:fldCharType="begin"/>
      </w:r>
      <w:r>
        <w:instrText xml:space="preserve"> HYPERLINK \l "_Toc439339169" </w:instrText>
      </w:r>
      <w:r>
        <w:fldChar w:fldCharType="separate"/>
      </w:r>
      <w:r>
        <w:rPr>
          <w:rStyle w:val="19"/>
          <w:rFonts w:hint="eastAsia" w:ascii="微软雅黑" w:hAnsi="微软雅黑" w:eastAsia="微软雅黑"/>
        </w:rPr>
        <w:t>一.</w:t>
      </w:r>
      <w:r>
        <w:rPr>
          <w:rFonts w:cstheme="minorBidi"/>
          <w:smallCaps w:val="0"/>
          <w:sz w:val="21"/>
          <w:szCs w:val="22"/>
        </w:rPr>
        <w:tab/>
      </w:r>
      <w:r>
        <w:rPr>
          <w:rStyle w:val="19"/>
          <w:rFonts w:hint="eastAsia" w:ascii="微软雅黑" w:hAnsi="微软雅黑" w:eastAsia="微软雅黑"/>
          <w:b/>
        </w:rPr>
        <w:t>其他常用系统</w:t>
      </w:r>
      <w:r>
        <w:tab/>
      </w:r>
      <w:r>
        <w:fldChar w:fldCharType="begin"/>
      </w:r>
      <w:r>
        <w:instrText xml:space="preserve"> PAGEREF _Toc439339169 \h </w:instrText>
      </w:r>
      <w:r>
        <w:fldChar w:fldCharType="separate"/>
      </w:r>
      <w:r>
        <w:t>17</w:t>
      </w:r>
      <w:r>
        <w:fldChar w:fldCharType="end"/>
      </w:r>
      <w:r>
        <w:fldChar w:fldCharType="end"/>
      </w:r>
    </w:p>
    <w:p>
      <w:pPr>
        <w:pStyle w:val="10"/>
        <w:tabs>
          <w:tab w:val="left" w:pos="1050"/>
          <w:tab w:val="right" w:leader="dot" w:pos="8296"/>
        </w:tabs>
        <w:rPr>
          <w:rFonts w:cstheme="minorBidi"/>
          <w:b w:val="0"/>
          <w:bCs w:val="0"/>
          <w:caps w:val="0"/>
          <w:sz w:val="21"/>
          <w:szCs w:val="22"/>
        </w:rPr>
      </w:pPr>
      <w:r>
        <w:fldChar w:fldCharType="begin"/>
      </w:r>
      <w:r>
        <w:instrText xml:space="preserve"> HYPERLINK \l "_Toc439339170" </w:instrText>
      </w:r>
      <w:r>
        <w:fldChar w:fldCharType="separate"/>
      </w:r>
      <w:r>
        <w:rPr>
          <w:rStyle w:val="19"/>
          <w:rFonts w:hint="eastAsia" w:ascii="微软雅黑" w:hAnsi="微软雅黑" w:eastAsia="微软雅黑"/>
        </w:rPr>
        <w:t>第八部分</w:t>
      </w:r>
      <w:r>
        <w:rPr>
          <w:rFonts w:cstheme="minorBidi"/>
          <w:b w:val="0"/>
          <w:bCs w:val="0"/>
          <w:caps w:val="0"/>
          <w:sz w:val="21"/>
          <w:szCs w:val="22"/>
        </w:rPr>
        <w:tab/>
      </w:r>
      <w:r>
        <w:rPr>
          <w:rStyle w:val="19"/>
          <w:rFonts w:hint="eastAsia" w:ascii="微软雅黑" w:hAnsi="微软雅黑" w:eastAsia="微软雅黑"/>
        </w:rPr>
        <w:t>常用说明</w:t>
      </w:r>
      <w:r>
        <w:rPr>
          <w:rStyle w:val="19"/>
          <w:rFonts w:ascii="微软雅黑" w:hAnsi="微软雅黑" w:eastAsia="微软雅黑"/>
        </w:rPr>
        <w:t>/</w:t>
      </w:r>
      <w:r>
        <w:rPr>
          <w:rStyle w:val="19"/>
          <w:rFonts w:hint="eastAsia" w:ascii="微软雅黑" w:hAnsi="微软雅黑" w:eastAsia="微软雅黑"/>
        </w:rPr>
        <w:t>常见问题</w:t>
      </w:r>
      <w:r>
        <w:tab/>
      </w:r>
      <w:r>
        <w:fldChar w:fldCharType="begin"/>
      </w:r>
      <w:r>
        <w:instrText xml:space="preserve"> PAGEREF _Toc439339170 \h </w:instrText>
      </w:r>
      <w:r>
        <w:fldChar w:fldCharType="separate"/>
      </w:r>
      <w:r>
        <w:t>18</w:t>
      </w:r>
      <w:r>
        <w:fldChar w:fldCharType="end"/>
      </w:r>
      <w:r>
        <w:fldChar w:fldCharType="end"/>
      </w:r>
    </w:p>
    <w:p>
      <w:pPr>
        <w:spacing w:after="50"/>
        <w:rPr>
          <w:color w:val="7E7E7E" w:themeColor="text1" w:themeTint="80"/>
        </w:rPr>
      </w:pPr>
      <w:r>
        <w:rPr>
          <w:color w:val="7E7E7E" w:themeColor="text1" w:themeTint="80"/>
        </w:rPr>
        <w:fldChar w:fldCharType="end"/>
      </w:r>
    </w:p>
    <w:p>
      <w:pPr>
        <w:widowControl/>
        <w:spacing w:after="50"/>
        <w:jc w:val="left"/>
      </w:pPr>
      <w:r>
        <w:br w:type="page"/>
      </w:r>
    </w:p>
    <w:bookmarkEnd w:id="4"/>
    <w:bookmarkEnd w:id="5"/>
    <w:p>
      <w:pPr>
        <w:pStyle w:val="16"/>
        <w:numPr>
          <w:ilvl w:val="0"/>
          <w:numId w:val="1"/>
        </w:numPr>
        <w:spacing w:before="0" w:afterLines="50"/>
        <w:rPr>
          <w:rFonts w:ascii="微软雅黑" w:hAnsi="微软雅黑" w:eastAsia="微软雅黑"/>
          <w:sz w:val="44"/>
          <w:szCs w:val="44"/>
        </w:rPr>
      </w:pPr>
      <w:bookmarkStart w:id="8" w:name="_Toc439085493"/>
      <w:bookmarkStart w:id="9" w:name="_Toc439339150"/>
      <w:bookmarkStart w:id="10" w:name="使用注意事项"/>
      <w:r>
        <w:rPr>
          <w:rFonts w:hint="eastAsia" w:ascii="微软雅黑" w:hAnsi="微软雅黑" w:eastAsia="微软雅黑"/>
          <w:sz w:val="44"/>
          <w:szCs w:val="44"/>
        </w:rPr>
        <w:t>使用注意事项</w:t>
      </w:r>
      <w:bookmarkEnd w:id="8"/>
      <w:bookmarkEnd w:id="9"/>
      <w:bookmarkEnd w:id="10"/>
    </w:p>
    <w:p>
      <w:pPr>
        <w:pStyle w:val="25"/>
        <w:numPr>
          <w:ilvl w:val="0"/>
          <w:numId w:val="2"/>
        </w:numPr>
        <w:spacing w:afterLines="50"/>
        <w:ind w:firstLineChars="0"/>
        <w:jc w:val="left"/>
      </w:pPr>
      <w:r>
        <w:rPr>
          <w:rFonts w:hint="eastAsia"/>
          <w:color w:val="FF0000"/>
        </w:rPr>
        <w:t>请注意：近期发现有人假冒我司人员向会员索取登录账号、密码、验证码等入侵账号非法操作。我司承诺我们工作人员不会以任何理由向您索取密码、验证码等，如果您账号有任何问题，我们只会向您索取会员账号或会员ID或会员识别码，不会索取密码及验证码等保密信息。如有发现异常请注意上当受骗。</w:t>
      </w:r>
      <w:r>
        <w:rPr>
          <w:color w:val="FF0000"/>
        </w:rPr>
        <w:br w:type="textWrapping"/>
      </w:r>
      <w:r>
        <w:rPr>
          <w:rFonts w:hint="eastAsia"/>
          <w:b/>
        </w:rPr>
        <w:t>官方网址：</w:t>
      </w:r>
      <w:r>
        <w:rPr>
          <w:b/>
        </w:rPr>
        <w:br w:type="textWrapping"/>
      </w:r>
      <w:r>
        <w:rPr>
          <w:b/>
        </w:rPr>
        <w:t>http://zhuanyun/</w:t>
      </w:r>
      <w:r>
        <w:rPr>
          <w:b/>
        </w:rPr>
        <w:br w:type="textWrapping"/>
      </w:r>
      <w:r>
        <w:rPr>
          <w:rFonts w:hint="eastAsia"/>
          <w:color w:val="7F7F7F" w:themeColor="background1" w:themeShade="80"/>
        </w:rPr>
        <w:t>（如果您访问的网址不是以上其中一个，那就是假冒网站，需要注意并请及时通知我们）</w:t>
      </w:r>
      <w:r>
        <w:rPr>
          <w:color w:val="7F7F7F" w:themeColor="background1" w:themeShade="80"/>
        </w:rPr>
        <w:br w:type="textWrapping"/>
      </w:r>
      <w:r>
        <w:br w:type="textWrapping"/>
      </w:r>
      <w:r>
        <w:rPr>
          <w:rFonts w:hint="eastAsia"/>
          <w:b/>
        </w:rPr>
        <w:t>客服联系方式：</w:t>
      </w:r>
      <w:r>
        <w:br w:type="textWrapping"/>
      </w:r>
      <w:r>
        <w:rPr>
          <w:rFonts w:hint="eastAsia"/>
          <w:b/>
        </w:rPr>
        <w:t>电话：</w:t>
      </w:r>
      <w:r>
        <w:rPr>
          <w:b/>
        </w:rPr>
        <w:br w:type="textWrapping"/>
      </w:r>
      <w:r>
        <w:rPr>
          <w:rFonts w:hint="eastAsia"/>
          <w:b/>
        </w:rPr>
        <w:t>在线QQ：</w:t>
      </w:r>
      <w:r>
        <w:rPr>
          <w:b/>
        </w:rPr>
        <w:br w:type="textWrapping"/>
      </w:r>
      <w:r>
        <w:rPr>
          <w:rFonts w:hint="eastAsia"/>
          <w:b/>
        </w:rPr>
        <w:t>地址：</w:t>
      </w:r>
      <w:r>
        <w:rPr>
          <w:b/>
        </w:rPr>
        <w:br w:type="textWrapping"/>
      </w:r>
      <w:r>
        <w:rPr>
          <w:rFonts w:hint="eastAsia"/>
          <w:b/>
        </w:rPr>
        <w:t>其他：</w:t>
      </w:r>
      <w:r>
        <w:rPr>
          <w:b/>
        </w:rPr>
        <w:br w:type="textWrapping"/>
      </w:r>
      <w:r>
        <w:br w:type="textWrapping"/>
      </w:r>
      <w:r>
        <w:rPr>
          <w:rFonts w:hint="eastAsia"/>
        </w:rPr>
        <w:t>（请使用以上方式联系我们或也可以使用我们官网上显示的联系方式，绝不要使用从其他渠道取得的联系方式，像如百度搜索、Q群介绍等，这些多数是假冒的）</w:t>
      </w:r>
      <w:r>
        <w:br w:type="textWrapping"/>
      </w:r>
      <w:r>
        <w:rPr>
          <w:rFonts w:hint="eastAsia"/>
          <w:color w:val="7F7F7F" w:themeColor="background1" w:themeShade="80"/>
        </w:rPr>
        <w:t>（如果跟您联系的不是上面的联系方式也不是官网上显示的联系方式，那就是假冒客服人员，需要注意并请及时通知我们）</w:t>
      </w:r>
      <w:r>
        <w:rPr>
          <w:rFonts w:hint="eastAsia"/>
          <w:color w:val="7F7F7F" w:themeColor="background1" w:themeShade="80"/>
        </w:rPr>
        <w:br w:type="textWrapping"/>
      </w:r>
    </w:p>
    <w:p>
      <w:pPr>
        <w:pStyle w:val="25"/>
        <w:numPr>
          <w:ilvl w:val="0"/>
          <w:numId w:val="2"/>
        </w:numPr>
        <w:spacing w:afterLines="50"/>
        <w:ind w:firstLineChars="0"/>
        <w:jc w:val="left"/>
        <w:rPr>
          <w:rFonts w:hint="eastAsia"/>
        </w:rPr>
      </w:pPr>
      <w:r>
        <w:rPr>
          <w:rFonts w:hint="eastAsia"/>
          <w:color w:val="FF0000"/>
        </w:rPr>
        <w:t>为了账户安全，建议经常修改密码并且要设置复杂的密码（90%的账号被入侵都是密码太简单），请设置含有大小写并有数字的6位以上密码。</w:t>
      </w:r>
    </w:p>
    <w:p>
      <w:pPr>
        <w:pStyle w:val="25"/>
        <w:numPr>
          <w:ilvl w:val="0"/>
          <w:numId w:val="2"/>
        </w:numPr>
        <w:spacing w:afterLines="50"/>
        <w:ind w:firstLineChars="0"/>
        <w:jc w:val="left"/>
        <w:rPr>
          <w:rFonts w:hint="eastAsia"/>
        </w:rPr>
      </w:pPr>
      <w:r>
        <w:rPr>
          <w:rFonts w:hint="eastAsia"/>
          <w:color w:val="FF0000"/>
        </w:rPr>
        <w:t>在您使用当中如果发现网站有问题或需要任何帮助可以联系我们客服人员。</w:t>
      </w:r>
    </w:p>
    <w:p>
      <w:pPr>
        <w:pStyle w:val="25"/>
        <w:numPr>
          <w:ilvl w:val="0"/>
          <w:numId w:val="2"/>
        </w:numPr>
        <w:spacing w:afterLines="50"/>
        <w:ind w:firstLineChars="0"/>
        <w:jc w:val="left"/>
      </w:pPr>
      <w:r>
        <w:rPr>
          <w:rFonts w:hint="eastAsia"/>
          <w:color w:val="FF0000"/>
        </w:rPr>
        <w:t>网站不再兼容旧版浏览器，如IE6/7/8 及使用该核心的浏览器。跟上时代的脚步让我们一起丢弃旧版，使用完善快捷的新版浏览器吧！</w:t>
      </w:r>
      <w:r>
        <w:rPr>
          <w:color w:val="FF0000"/>
        </w:rPr>
        <w:br w:type="textWrapping"/>
      </w:r>
      <w:r>
        <w:rPr>
          <w:rFonts w:hint="eastAsia"/>
          <w:color w:val="7F7F7F" w:themeColor="background1" w:themeShade="80"/>
        </w:rPr>
        <w:t>（如果发现页面错位或显示不完整，均是您的浏览器过旧，请换另一个浏览器或升级当前浏览器）</w:t>
      </w:r>
    </w:p>
    <w:p>
      <w:pPr>
        <w:spacing w:after="50"/>
      </w:pPr>
    </w:p>
    <w:p>
      <w:pPr>
        <w:widowControl/>
        <w:spacing w:afterLines="50"/>
        <w:jc w:val="left"/>
      </w:pPr>
      <w:r>
        <w:br w:type="page"/>
      </w:r>
    </w:p>
    <w:p>
      <w:pPr>
        <w:pStyle w:val="16"/>
        <w:numPr>
          <w:ilvl w:val="0"/>
          <w:numId w:val="1"/>
        </w:numPr>
        <w:spacing w:before="0" w:afterLines="50"/>
        <w:rPr>
          <w:rFonts w:ascii="微软雅黑" w:hAnsi="微软雅黑" w:eastAsia="微软雅黑"/>
          <w:sz w:val="44"/>
          <w:szCs w:val="44"/>
        </w:rPr>
      </w:pPr>
      <w:bookmarkStart w:id="11" w:name="_Toc439339151"/>
      <w:r>
        <w:rPr>
          <w:rFonts w:hint="eastAsia" w:ascii="微软雅黑" w:hAnsi="微软雅黑" w:eastAsia="微软雅黑"/>
          <w:sz w:val="44"/>
          <w:szCs w:val="44"/>
        </w:rPr>
        <w:t>首次使用</w:t>
      </w:r>
      <w:bookmarkEnd w:id="11"/>
    </w:p>
    <w:p>
      <w:pPr>
        <w:pStyle w:val="25"/>
        <w:numPr>
          <w:ilvl w:val="0"/>
          <w:numId w:val="3"/>
        </w:numPr>
        <w:spacing w:afterLines="50"/>
        <w:ind w:firstLineChars="0"/>
        <w:outlineLvl w:val="1"/>
        <w:rPr>
          <w:rFonts w:ascii="微软雅黑" w:hAnsi="微软雅黑" w:eastAsia="微软雅黑"/>
          <w:b/>
          <w:sz w:val="28"/>
          <w:szCs w:val="28"/>
        </w:rPr>
      </w:pPr>
      <w:bookmarkStart w:id="12" w:name="_Toc439339152"/>
      <w:r>
        <w:rPr>
          <w:rFonts w:hint="eastAsia" w:ascii="微软雅黑" w:hAnsi="微软雅黑" w:eastAsia="微软雅黑"/>
          <w:b/>
          <w:sz w:val="28"/>
          <w:szCs w:val="28"/>
        </w:rPr>
        <w:t>转运流程图</w:t>
      </w:r>
      <w:bookmarkEnd w:id="12"/>
    </w:p>
    <w:p>
      <w:pPr>
        <w:spacing w:afterLines="50"/>
        <w:rPr>
          <w:rFonts w:ascii="微软雅黑" w:hAnsi="微软雅黑" w:eastAsia="微软雅黑"/>
        </w:rPr>
      </w:pPr>
      <w:r>
        <w:rPr>
          <w:rFonts w:hint="eastAsia" w:ascii="微软雅黑" w:hAnsi="微软雅黑" w:eastAsia="微软雅黑"/>
        </w:rPr>
        <w:drawing>
          <wp:inline distT="0" distB="0" distL="0" distR="0">
            <wp:extent cx="5266690" cy="3686810"/>
            <wp:effectExtent l="38100" t="57150" r="105410" b="104140"/>
            <wp:docPr id="9" name="图片 24" descr="系统使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系统使用流程"/>
                    <pic:cNvPicPr>
                      <a:picLocks noChangeAspect="1" noChangeArrowheads="1"/>
                    </pic:cNvPicPr>
                  </pic:nvPicPr>
                  <pic:blipFill>
                    <a:blip r:embed="rId5"/>
                    <a:srcRect/>
                    <a:stretch>
                      <a:fillRect/>
                    </a:stretch>
                  </pic:blipFill>
                  <pic:spPr>
                    <a:xfrm>
                      <a:off x="0" y="0"/>
                      <a:ext cx="5266690" cy="368681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0"/>
          <w:numId w:val="3"/>
        </w:numPr>
        <w:spacing w:afterLines="50"/>
        <w:ind w:firstLineChars="0"/>
        <w:outlineLvl w:val="1"/>
        <w:rPr>
          <w:rFonts w:ascii="微软雅黑" w:hAnsi="微软雅黑" w:eastAsia="微软雅黑"/>
          <w:b/>
          <w:sz w:val="28"/>
          <w:szCs w:val="28"/>
        </w:rPr>
      </w:pPr>
      <w:bookmarkStart w:id="13" w:name="_Toc439339153"/>
      <w:r>
        <w:rPr>
          <w:rFonts w:hint="eastAsia" w:ascii="微软雅黑" w:hAnsi="微软雅黑" w:eastAsia="微软雅黑"/>
          <w:b/>
          <w:sz w:val="28"/>
          <w:szCs w:val="28"/>
        </w:rPr>
        <w:t>转运操作流程</w:t>
      </w:r>
      <w:bookmarkEnd w:id="13"/>
    </w:p>
    <w:p>
      <w:pPr>
        <w:pStyle w:val="25"/>
        <w:numPr>
          <w:ilvl w:val="0"/>
          <w:numId w:val="4"/>
        </w:numPr>
        <w:spacing w:afterLines="50"/>
        <w:ind w:left="1276" w:hanging="850" w:firstLineChars="0"/>
      </w:pPr>
      <w:r>
        <w:rPr>
          <w:rFonts w:hint="eastAsia"/>
        </w:rPr>
        <w:t>会员购买商品并寄到仓库</w:t>
      </w:r>
    </w:p>
    <w:p>
      <w:pPr>
        <w:pStyle w:val="25"/>
        <w:numPr>
          <w:ilvl w:val="0"/>
          <w:numId w:val="4"/>
        </w:numPr>
        <w:spacing w:afterLines="50"/>
        <w:ind w:left="1276" w:hanging="850" w:firstLineChars="0"/>
      </w:pPr>
      <w:r>
        <w:rPr>
          <w:rFonts w:hint="eastAsia"/>
        </w:rPr>
        <w:t>仓库等待包裹寄到仓库然后给它入库并更新网站</w:t>
      </w:r>
    </w:p>
    <w:p>
      <w:pPr>
        <w:pStyle w:val="25"/>
        <w:numPr>
          <w:ilvl w:val="0"/>
          <w:numId w:val="4"/>
        </w:numPr>
        <w:spacing w:afterLines="50"/>
        <w:ind w:left="1276" w:hanging="850" w:firstLineChars="0"/>
      </w:pPr>
      <w:r>
        <w:rPr>
          <w:rFonts w:hint="eastAsia"/>
        </w:rPr>
        <w:t>会员可以对包裹申请服务，如拍照，清点等，操作完后下单发货寄给自己</w:t>
      </w:r>
    </w:p>
    <w:p>
      <w:pPr>
        <w:pStyle w:val="25"/>
        <w:numPr>
          <w:ilvl w:val="0"/>
          <w:numId w:val="4"/>
        </w:numPr>
        <w:spacing w:afterLines="50"/>
        <w:ind w:left="1276" w:hanging="850" w:firstLineChars="0"/>
      </w:pPr>
      <w:r>
        <w:rPr>
          <w:rFonts w:hint="eastAsia"/>
        </w:rPr>
        <w:t>仓库审核》打包》计算运费及其他费用</w:t>
      </w:r>
    </w:p>
    <w:p>
      <w:pPr>
        <w:pStyle w:val="25"/>
        <w:numPr>
          <w:ilvl w:val="0"/>
          <w:numId w:val="4"/>
        </w:numPr>
        <w:spacing w:afterLines="50"/>
        <w:ind w:left="1276" w:hanging="850" w:firstLineChars="0"/>
      </w:pPr>
      <w:r>
        <w:rPr>
          <w:rFonts w:hint="eastAsia"/>
        </w:rPr>
        <w:t>后台可以直接扣费或由会员登录支付费用</w:t>
      </w:r>
    </w:p>
    <w:p>
      <w:pPr>
        <w:pStyle w:val="25"/>
        <w:numPr>
          <w:ilvl w:val="0"/>
          <w:numId w:val="4"/>
        </w:numPr>
        <w:spacing w:afterLines="50"/>
        <w:ind w:left="1276" w:hanging="850" w:firstLineChars="0"/>
      </w:pPr>
      <w:r>
        <w:rPr>
          <w:rFonts w:hint="eastAsia"/>
        </w:rPr>
        <w:t>仓库开始发货</w:t>
      </w:r>
    </w:p>
    <w:p>
      <w:pPr>
        <w:pStyle w:val="25"/>
        <w:numPr>
          <w:ilvl w:val="0"/>
          <w:numId w:val="4"/>
        </w:numPr>
        <w:spacing w:afterLines="50"/>
        <w:ind w:left="1276" w:hanging="850" w:firstLineChars="0"/>
      </w:pPr>
      <w:r>
        <w:rPr>
          <w:rFonts w:hint="eastAsia"/>
        </w:rPr>
        <w:t>某些情况寄到中国清关时需要支付税费（由会员支付税费）</w:t>
      </w:r>
    </w:p>
    <w:p>
      <w:pPr>
        <w:pStyle w:val="25"/>
        <w:numPr>
          <w:ilvl w:val="0"/>
          <w:numId w:val="4"/>
        </w:numPr>
        <w:spacing w:afterLines="50"/>
        <w:ind w:left="1276" w:hanging="850" w:firstLineChars="0"/>
      </w:pPr>
      <w:r>
        <w:rPr>
          <w:rFonts w:hint="eastAsia"/>
        </w:rPr>
        <w:t>寄到中国后由快递公司寄到会员手中（如果是直接寄到会员手中，则忽略此步）</w:t>
      </w:r>
    </w:p>
    <w:p>
      <w:pPr>
        <w:pStyle w:val="25"/>
        <w:numPr>
          <w:ilvl w:val="0"/>
          <w:numId w:val="4"/>
        </w:numPr>
        <w:spacing w:afterLines="50"/>
        <w:ind w:left="1276" w:hanging="850" w:firstLineChars="0"/>
      </w:pPr>
      <w:r>
        <w:rPr>
          <w:rFonts w:hint="eastAsia"/>
        </w:rPr>
        <w:t>会员签收（转运完成）</w:t>
      </w:r>
    </w:p>
    <w:p>
      <w:pPr>
        <w:spacing w:afterLines="50"/>
      </w:pPr>
    </w:p>
    <w:p>
      <w:pPr>
        <w:pStyle w:val="25"/>
        <w:numPr>
          <w:ilvl w:val="0"/>
          <w:numId w:val="3"/>
        </w:numPr>
        <w:spacing w:afterLines="50"/>
        <w:ind w:firstLineChars="0"/>
        <w:outlineLvl w:val="1"/>
      </w:pPr>
      <w:bookmarkStart w:id="14" w:name="_Toc439339154"/>
      <w:r>
        <w:rPr>
          <w:rFonts w:hint="eastAsia" w:ascii="微软雅黑" w:hAnsi="微软雅黑" w:eastAsia="微软雅黑"/>
          <w:b/>
          <w:sz w:val="28"/>
          <w:szCs w:val="28"/>
        </w:rPr>
        <w:t>注册说明</w:t>
      </w:r>
      <w:bookmarkEnd w:id="14"/>
    </w:p>
    <w:p>
      <w:pPr>
        <w:pStyle w:val="25"/>
        <w:numPr>
          <w:ilvl w:val="0"/>
          <w:numId w:val="5"/>
        </w:numPr>
        <w:spacing w:afterLines="50"/>
        <w:ind w:firstLineChars="0"/>
        <w:rPr>
          <w:rFonts w:hint="eastAsia"/>
        </w:rPr>
      </w:pPr>
      <w:r>
        <w:rPr>
          <w:rFonts w:hint="eastAsia"/>
        </w:rPr>
        <w:t>我们保证除非是受机关部分要求，否则不会泄漏您的注册资料，请放心！</w:t>
      </w:r>
    </w:p>
    <w:p>
      <w:pPr>
        <w:pStyle w:val="25"/>
        <w:numPr>
          <w:ilvl w:val="0"/>
          <w:numId w:val="5"/>
        </w:numPr>
        <w:spacing w:afterLines="50"/>
        <w:ind w:firstLineChars="0"/>
      </w:pPr>
      <w:r>
        <w:rPr>
          <w:rFonts w:hint="eastAsia"/>
        </w:rPr>
        <w:t>登录我们网站并在顶部或首页均有“注册”按钮，然后按页面提示注册即可。</w:t>
      </w:r>
      <w:r>
        <w:br w:type="textWrapping"/>
      </w:r>
      <w:r>
        <w:drawing>
          <wp:inline distT="0" distB="0" distL="114300" distR="114300">
            <wp:extent cx="5273040" cy="2192655"/>
            <wp:effectExtent l="0" t="0" r="1016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3040" cy="2192655"/>
                    </a:xfrm>
                    <a:prstGeom prst="rect">
                      <a:avLst/>
                    </a:prstGeom>
                    <a:noFill/>
                    <a:ln w="9525">
                      <a:noFill/>
                    </a:ln>
                  </pic:spPr>
                </pic:pic>
              </a:graphicData>
            </a:graphic>
          </wp:inline>
        </w:drawing>
      </w:r>
    </w:p>
    <w:p>
      <w:pPr>
        <w:pStyle w:val="25"/>
        <w:numPr>
          <w:ilvl w:val="0"/>
          <w:numId w:val="3"/>
        </w:numPr>
        <w:spacing w:afterLines="50"/>
        <w:ind w:firstLineChars="0"/>
        <w:outlineLvl w:val="1"/>
        <w:rPr>
          <w:rFonts w:hint="eastAsia"/>
          <w:b/>
        </w:rPr>
      </w:pPr>
      <w:bookmarkStart w:id="15" w:name="_Toc439339155"/>
      <w:r>
        <w:rPr>
          <w:rFonts w:hint="eastAsia" w:ascii="微软雅黑" w:hAnsi="微软雅黑" w:eastAsia="微软雅黑"/>
          <w:b/>
          <w:sz w:val="28"/>
          <w:szCs w:val="28"/>
        </w:rPr>
        <w:t>界面布局</w:t>
      </w:r>
      <w:bookmarkEnd w:id="15"/>
    </w:p>
    <w:p>
      <w:pPr>
        <w:pStyle w:val="25"/>
        <w:numPr>
          <w:ilvl w:val="0"/>
          <w:numId w:val="6"/>
        </w:numPr>
        <w:spacing w:afterLines="50"/>
        <w:ind w:firstLineChars="0"/>
        <w:rPr>
          <w:rFonts w:hint="eastAsia"/>
          <w:b/>
        </w:rPr>
      </w:pPr>
      <w:r>
        <w:rPr>
          <w:rFonts w:hint="eastAsia"/>
        </w:rPr>
        <w:t>如果在功能菜单中您未看到某个功能说明您所在的会员组暂时不能使用该功能</w:t>
      </w:r>
      <w:r>
        <w:br w:type="textWrapping"/>
      </w:r>
      <w:r>
        <w:rPr>
          <w:rFonts w:hint="eastAsia"/>
        </w:rPr>
        <w:t>（后面不再详述此条说明）</w:t>
      </w:r>
      <w:bookmarkStart w:id="32" w:name="_GoBack"/>
      <w:bookmarkEnd w:id="32"/>
    </w:p>
    <w:p>
      <w:pPr>
        <w:pStyle w:val="25"/>
        <w:spacing w:afterLines="50"/>
        <w:ind w:left="420" w:firstLine="0" w:firstLineChars="0"/>
        <w:outlineLvl w:val="1"/>
        <w:rPr>
          <w:rFonts w:hint="eastAsia"/>
          <w:b/>
        </w:rPr>
      </w:pPr>
      <w:r>
        <w:rPr>
          <w:rFonts w:ascii="微软雅黑" w:hAnsi="微软雅黑" w:eastAsia="微软雅黑"/>
          <w:b/>
          <w:sz w:val="28"/>
          <w:szCs w:val="28"/>
        </w:rPr>
        <w:drawing>
          <wp:inline distT="0" distB="0" distL="0" distR="0">
            <wp:extent cx="5271770" cy="4079240"/>
            <wp:effectExtent l="38100" t="57150" r="119380" b="92710"/>
            <wp:docPr id="74" name="图片 28" descr="D:\Documents\Pictures\会员中心-兴奥转运系统_20151231105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descr="D:\Documents\Pictures\会员中心-兴奥转运系统_20151231105742.gif"/>
                    <pic:cNvPicPr>
                      <a:picLocks noChangeAspect="1" noChangeArrowheads="1"/>
                    </pic:cNvPicPr>
                  </pic:nvPicPr>
                  <pic:blipFill>
                    <a:blip r:embed="rId7"/>
                    <a:srcRect/>
                    <a:stretch>
                      <a:fillRect/>
                    </a:stretch>
                  </pic:blipFill>
                  <pic:spPr>
                    <a:xfrm>
                      <a:off x="0" y="0"/>
                      <a:ext cx="5271770" cy="407924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0"/>
          <w:numId w:val="3"/>
        </w:numPr>
        <w:spacing w:afterLines="50"/>
        <w:ind w:firstLineChars="0"/>
        <w:outlineLvl w:val="1"/>
        <w:rPr>
          <w:b/>
        </w:rPr>
      </w:pPr>
      <w:bookmarkStart w:id="16" w:name="_Toc439339156"/>
      <w:r>
        <w:rPr>
          <w:rFonts w:hint="eastAsia" w:ascii="微软雅黑" w:hAnsi="微软雅黑" w:eastAsia="微软雅黑"/>
          <w:b/>
          <w:sz w:val="28"/>
          <w:szCs w:val="28"/>
        </w:rPr>
        <w:t>列表页说明</w:t>
      </w:r>
      <w:r>
        <w:rPr>
          <w:rFonts w:hint="eastAsia" w:ascii="微软雅黑" w:hAnsi="微软雅黑" w:eastAsia="微软雅黑"/>
          <w:sz w:val="28"/>
          <w:szCs w:val="28"/>
        </w:rPr>
        <w:t>（以下以包裹为例）</w:t>
      </w:r>
      <w:bookmarkEnd w:id="16"/>
    </w:p>
    <w:p>
      <w:pPr>
        <w:pStyle w:val="25"/>
        <w:numPr>
          <w:ilvl w:val="1"/>
          <w:numId w:val="7"/>
        </w:numPr>
        <w:spacing w:afterLines="50"/>
        <w:ind w:firstLineChars="0"/>
      </w:pPr>
      <w:r>
        <w:rPr>
          <w:rFonts w:hint="eastAsia"/>
        </w:rPr>
        <w:t>清空所有勾选：</w:t>
      </w:r>
      <w:r>
        <w:br w:type="textWrapping"/>
      </w:r>
      <w:r>
        <w:rPr>
          <w:rFonts w:hint="eastAsia"/>
        </w:rPr>
        <w:t>列表页中的勾选在其他分页也会扣留，比如在第一页勾选了一个包裹，在第二个分页又勾选了一个包裹，然后提交操作，那会同时操作这2个包裹。此功能方便选择多个包裹同时操作，如果不需要操作某个包裹则需要单独去掉勾选或点击“清空所有勾选”再重新勾选需要操作的包裹。</w:t>
      </w:r>
      <w:r>
        <w:br w:type="textWrapping"/>
      </w:r>
      <w:r>
        <w:rPr>
          <w:rFonts w:hint="eastAsia"/>
          <w:color w:val="7F7F7F" w:themeColor="background1" w:themeShade="80"/>
        </w:rPr>
        <w:t>（凡在其他系统看到有该按钮则表示支持这个功能如运单、商城、订单等，后面不再详述此条说明）</w:t>
      </w:r>
      <w:r>
        <w:rPr>
          <w:rFonts w:hint="eastAsia"/>
        </w:rPr>
        <w:br w:type="textWrapping"/>
      </w:r>
      <w:r>
        <w:drawing>
          <wp:inline distT="0" distB="0" distL="0" distR="0">
            <wp:extent cx="3556000" cy="4527550"/>
            <wp:effectExtent l="38100" t="57150" r="120650" b="101600"/>
            <wp:docPr id="57" name="图片 43" descr="C:\Users\Administrator\AppData\Local\Temp\mx3F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descr="C:\Users\Administrator\AppData\Local\Temp\mx3FE2A.png"/>
                    <pic:cNvPicPr>
                      <a:picLocks noChangeAspect="1" noChangeArrowheads="1"/>
                    </pic:cNvPicPr>
                  </pic:nvPicPr>
                  <pic:blipFill>
                    <a:blip r:embed="rId8"/>
                    <a:stretch>
                      <a:fillRect/>
                    </a:stretch>
                  </pic:blipFill>
                  <pic:spPr>
                    <a:xfrm>
                      <a:off x="0" y="0"/>
                      <a:ext cx="3556000" cy="452755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1"/>
          <w:numId w:val="7"/>
        </w:numPr>
        <w:spacing w:afterLines="50"/>
        <w:ind w:firstLineChars="0"/>
      </w:pPr>
      <w:r>
        <w:rPr>
          <w:rFonts w:hint="eastAsia"/>
        </w:rPr>
        <w:t>信息搜索：</w:t>
      </w:r>
      <w:r>
        <w:br w:type="textWrapping"/>
      </w:r>
      <w:r>
        <w:rPr>
          <w:rFonts w:hint="eastAsia"/>
        </w:rPr>
        <w:t>此搜索是只搜索当前的分类，如当前搜索则只搜索“已入库”的包裹</w:t>
      </w:r>
      <w:r>
        <w:br w:type="textWrapping"/>
      </w:r>
      <w:r>
        <w:rPr>
          <w:rFonts w:hint="eastAsia"/>
          <w:color w:val="7F7F7F" w:themeColor="background1" w:themeShade="80"/>
        </w:rPr>
        <w:t>（其他系统也是如此，后面不再详述此条说明）</w:t>
      </w:r>
      <w:r>
        <w:br w:type="textWrapping"/>
      </w:r>
      <w:r>
        <w:drawing>
          <wp:inline distT="0" distB="0" distL="0" distR="0">
            <wp:extent cx="4108450" cy="2667000"/>
            <wp:effectExtent l="38100" t="57150" r="120650" b="95250"/>
            <wp:docPr id="59" name="图片 52" descr="C:\Users\Administrator\AppData\Local\Temp\mx37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descr="C:\Users\Administrator\AppData\Local\Temp\mx370E9.png"/>
                    <pic:cNvPicPr>
                      <a:picLocks noChangeAspect="1" noChangeArrowheads="1"/>
                    </pic:cNvPicPr>
                  </pic:nvPicPr>
                  <pic:blipFill>
                    <a:blip r:embed="rId9"/>
                    <a:stretch>
                      <a:fillRect/>
                    </a:stretch>
                  </pic:blipFill>
                  <pic:spPr>
                    <a:xfrm>
                      <a:off x="0" y="0"/>
                      <a:ext cx="4108450" cy="26670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1"/>
          <w:numId w:val="7"/>
        </w:numPr>
        <w:spacing w:afterLines="50"/>
        <w:ind w:firstLineChars="0"/>
      </w:pPr>
      <w:r>
        <w:rPr>
          <w:rFonts w:hint="eastAsia"/>
        </w:rPr>
        <w:t>信息操作</w:t>
      </w:r>
      <w:r>
        <w:br w:type="textWrapping"/>
      </w:r>
      <w:r>
        <w:rPr>
          <w:rFonts w:hint="eastAsia"/>
        </w:rPr>
        <w:t>修改：在未通过审核前基本上都可以进行修改，之后则不充许再修改因此在添加信息时请先检查正确，不能修改时一般不会显示修改按钮。</w:t>
      </w:r>
      <w:r>
        <w:br w:type="textWrapping"/>
      </w:r>
      <w:r>
        <w:rPr>
          <w:rFonts w:hint="eastAsia"/>
        </w:rPr>
        <w:t xml:space="preserve">删除：已在处理中的信息一般不可删除，不能删除时一般不会显示删除按钮。  </w:t>
      </w:r>
      <w:r>
        <w:br w:type="textWrapping"/>
      </w:r>
      <w:r>
        <w:rPr>
          <w:rFonts w:hint="eastAsia"/>
          <w:color w:val="7F7F7F" w:themeColor="background1" w:themeShade="80"/>
        </w:rPr>
        <w:t>（其他系统也如此，后面不再详述此条说明）</w:t>
      </w:r>
      <w:r>
        <w:br w:type="textWrapping"/>
      </w:r>
      <w:r>
        <w:drawing>
          <wp:inline distT="0" distB="0" distL="0" distR="0">
            <wp:extent cx="2584450" cy="1231900"/>
            <wp:effectExtent l="38100" t="57150" r="120650" b="101600"/>
            <wp:docPr id="8" name="图片 1" descr="C:\Users\Administrator\AppData\Local\Temp\mx33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Local\Temp\mx33DDB.png"/>
                    <pic:cNvPicPr>
                      <a:picLocks noChangeAspect="1" noChangeArrowheads="1"/>
                    </pic:cNvPicPr>
                  </pic:nvPicPr>
                  <pic:blipFill>
                    <a:blip r:embed="rId10"/>
                    <a:stretch>
                      <a:fillRect/>
                    </a:stretch>
                  </pic:blipFill>
                  <pic:spPr>
                    <a:xfrm>
                      <a:off x="0" y="0"/>
                      <a:ext cx="2584450" cy="12319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1"/>
          <w:numId w:val="7"/>
        </w:numPr>
        <w:spacing w:afterLines="50"/>
        <w:ind w:firstLineChars="0"/>
      </w:pPr>
      <w:r>
        <w:rPr>
          <w:rFonts w:hint="eastAsia"/>
        </w:rPr>
        <w:t>底部操作功能：</w:t>
      </w:r>
      <w:r>
        <w:br w:type="textWrapping"/>
      </w:r>
      <w:r>
        <w:rPr>
          <w:rFonts w:hint="eastAsia"/>
        </w:rPr>
        <w:t>一般是操作所勾选的信息，并且是所有分页的勾选（上面的“清空所有勾选”说明已提过）</w:t>
      </w:r>
      <w:r>
        <w:br w:type="textWrapping"/>
      </w:r>
      <w:r>
        <w:rPr>
          <w:rFonts w:hint="eastAsia"/>
          <w:color w:val="7F7F7F" w:themeColor="background1" w:themeShade="80"/>
        </w:rPr>
        <w:t>（其他系统也如此，后面不再详述此条说明）</w:t>
      </w:r>
      <w:r>
        <w:br w:type="textWrapping"/>
      </w:r>
      <w:r>
        <w:drawing>
          <wp:inline distT="0" distB="0" distL="0" distR="0">
            <wp:extent cx="4343400" cy="3194050"/>
            <wp:effectExtent l="38100" t="57150" r="114300" b="101600"/>
            <wp:docPr id="49" name="图片 10" descr="C:\Users\Administrator\AppData\Local\Temp\mx39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C:\Users\Administrator\AppData\Local\Temp\mx39DD7.png"/>
                    <pic:cNvPicPr>
                      <a:picLocks noChangeAspect="1" noChangeArrowheads="1"/>
                    </pic:cNvPicPr>
                  </pic:nvPicPr>
                  <pic:blipFill>
                    <a:blip r:embed="rId11"/>
                    <a:stretch>
                      <a:fillRect/>
                    </a:stretch>
                  </pic:blipFill>
                  <pic:spPr>
                    <a:xfrm>
                      <a:off x="0" y="0"/>
                      <a:ext cx="4343400" cy="319405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1"/>
          <w:numId w:val="7"/>
        </w:numPr>
        <w:spacing w:afterLines="50"/>
        <w:ind w:firstLineChars="0"/>
      </w:pPr>
      <w:r>
        <w:rPr>
          <w:rFonts w:hint="eastAsia"/>
        </w:rPr>
        <w:t>提示说明：</w:t>
      </w:r>
      <w:r>
        <w:br w:type="textWrapping"/>
      </w:r>
      <w:r>
        <w:rPr>
          <w:rFonts w:hint="eastAsia"/>
        </w:rPr>
        <w:t>列表页底部有提示说明，刚接触本系统人员建议先仔细看该说明内容</w:t>
      </w:r>
      <w:r>
        <w:br w:type="textWrapping"/>
      </w:r>
      <w:r>
        <w:rPr>
          <w:rFonts w:hint="eastAsia"/>
          <w:color w:val="7F7F7F" w:themeColor="background1" w:themeShade="80"/>
        </w:rPr>
        <w:t>（所有的列表页底部均有提示说明，后面不再详述此条说明）</w:t>
      </w:r>
      <w:r>
        <w:rPr>
          <w:rFonts w:hint="eastAsia"/>
        </w:rPr>
        <w:br w:type="textWrapping"/>
      </w:r>
      <w:r>
        <w:drawing>
          <wp:inline distT="0" distB="0" distL="0" distR="0">
            <wp:extent cx="4146550" cy="3028950"/>
            <wp:effectExtent l="38100" t="57150" r="120650" b="95250"/>
            <wp:docPr id="50" name="图片 13" descr="C:\Users\Administrator\AppData\Local\Temp\mx33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C:\Users\Administrator\AppData\Local\Temp\mx33E98.png"/>
                    <pic:cNvPicPr>
                      <a:picLocks noChangeAspect="1" noChangeArrowheads="1"/>
                    </pic:cNvPicPr>
                  </pic:nvPicPr>
                  <pic:blipFill>
                    <a:blip r:embed="rId12"/>
                    <a:stretch>
                      <a:fillRect/>
                    </a:stretch>
                  </pic:blipFill>
                  <pic:spPr>
                    <a:xfrm>
                      <a:off x="0" y="0"/>
                      <a:ext cx="4146550" cy="302895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spacing w:afterLines="50"/>
        <w:ind w:left="420" w:firstLine="0" w:firstLineChars="0"/>
      </w:pPr>
    </w:p>
    <w:p>
      <w:pPr>
        <w:spacing w:afterLines="50"/>
      </w:pPr>
    </w:p>
    <w:p>
      <w:pPr>
        <w:pStyle w:val="25"/>
        <w:widowControl/>
        <w:numPr>
          <w:ilvl w:val="0"/>
          <w:numId w:val="1"/>
        </w:numPr>
        <w:spacing w:after="50"/>
        <w:ind w:firstLineChars="0"/>
        <w:jc w:val="center"/>
        <w:outlineLvl w:val="0"/>
        <w:rPr>
          <w:rFonts w:ascii="微软雅黑" w:hAnsi="微软雅黑" w:eastAsia="微软雅黑"/>
          <w:b/>
          <w:sz w:val="44"/>
          <w:szCs w:val="44"/>
        </w:rPr>
      </w:pPr>
      <w:r>
        <w:rPr>
          <w:rFonts w:ascii="微软雅黑" w:hAnsi="微软雅黑" w:eastAsia="微软雅黑"/>
          <w:b/>
          <w:sz w:val="32"/>
          <w:szCs w:val="32"/>
        </w:rPr>
        <w:br w:type="page"/>
      </w:r>
      <w:bookmarkStart w:id="17" w:name="_Toc439339157"/>
      <w:bookmarkStart w:id="18" w:name="_Toc439085498"/>
      <w:r>
        <w:rPr>
          <w:rFonts w:hint="eastAsia" w:ascii="微软雅黑" w:hAnsi="微软雅黑" w:eastAsia="微软雅黑"/>
          <w:b/>
          <w:sz w:val="44"/>
          <w:szCs w:val="44"/>
        </w:rPr>
        <w:t>包裹系统</w:t>
      </w:r>
      <w:bookmarkEnd w:id="17"/>
    </w:p>
    <w:p>
      <w:pPr>
        <w:pStyle w:val="25"/>
        <w:numPr>
          <w:ilvl w:val="0"/>
          <w:numId w:val="8"/>
        </w:numPr>
        <w:spacing w:afterLines="50"/>
        <w:ind w:left="426" w:hanging="426" w:hangingChars="152"/>
        <w:jc w:val="left"/>
        <w:outlineLvl w:val="1"/>
        <w:rPr>
          <w:rFonts w:ascii="微软雅黑" w:hAnsi="微软雅黑" w:eastAsia="微软雅黑"/>
          <w:b/>
          <w:sz w:val="28"/>
          <w:szCs w:val="28"/>
        </w:rPr>
      </w:pPr>
      <w:bookmarkStart w:id="19" w:name="_Toc439339158"/>
      <w:r>
        <w:rPr>
          <w:rFonts w:hint="eastAsia" w:ascii="微软雅黑" w:hAnsi="微软雅黑" w:eastAsia="微软雅黑"/>
          <w:b/>
          <w:sz w:val="28"/>
          <w:szCs w:val="28"/>
        </w:rPr>
        <w:t>流程</w:t>
      </w:r>
      <w:bookmarkEnd w:id="19"/>
    </w:p>
    <w:p>
      <w:pPr>
        <w:pStyle w:val="25"/>
        <w:numPr>
          <w:ilvl w:val="1"/>
          <w:numId w:val="9"/>
        </w:numPr>
        <w:spacing w:afterLines="50"/>
        <w:ind w:left="1276" w:hanging="850" w:firstLineChars="0"/>
      </w:pPr>
      <w:r>
        <w:rPr>
          <w:rFonts w:hint="eastAsia"/>
        </w:rPr>
        <w:t xml:space="preserve">会员在电子商城购买商品并填写仓库地址为收货地址  </w:t>
      </w:r>
    </w:p>
    <w:p>
      <w:pPr>
        <w:pStyle w:val="25"/>
        <w:numPr>
          <w:ilvl w:val="1"/>
          <w:numId w:val="9"/>
        </w:numPr>
        <w:spacing w:afterLines="50"/>
        <w:ind w:left="1276" w:hanging="850" w:firstLineChars="0"/>
      </w:pPr>
      <w:r>
        <w:rPr>
          <w:rFonts w:hint="eastAsia"/>
        </w:rPr>
        <w:t>会员提交包裹预报</w:t>
      </w:r>
    </w:p>
    <w:p>
      <w:pPr>
        <w:pStyle w:val="25"/>
        <w:numPr>
          <w:ilvl w:val="1"/>
          <w:numId w:val="9"/>
        </w:numPr>
        <w:spacing w:afterLines="50"/>
        <w:ind w:left="1276" w:hanging="850" w:firstLineChars="0"/>
      </w:pPr>
      <w:r>
        <w:rPr>
          <w:rFonts w:hint="eastAsia"/>
        </w:rPr>
        <w:t>仓库收到包裹时则对包裹进行入库</w:t>
      </w:r>
    </w:p>
    <w:p>
      <w:pPr>
        <w:pStyle w:val="25"/>
        <w:numPr>
          <w:ilvl w:val="1"/>
          <w:numId w:val="9"/>
        </w:numPr>
        <w:spacing w:afterLines="50"/>
        <w:ind w:left="1276" w:hanging="850" w:firstLineChars="0"/>
      </w:pPr>
      <w:r>
        <w:rPr>
          <w:rFonts w:hint="eastAsia"/>
        </w:rPr>
        <w:t>会员对其操作或下单发货（下单发货则生成运单，之后由运单系统操作）</w:t>
      </w:r>
    </w:p>
    <w:p>
      <w:pPr>
        <w:pStyle w:val="25"/>
        <w:widowControl/>
        <w:numPr>
          <w:ilvl w:val="0"/>
          <w:numId w:val="8"/>
        </w:numPr>
        <w:spacing w:afterLines="50"/>
        <w:ind w:left="426" w:firstLineChars="0"/>
        <w:jc w:val="left"/>
        <w:outlineLvl w:val="1"/>
      </w:pPr>
      <w:bookmarkStart w:id="20" w:name="_Toc439339159"/>
      <w:r>
        <w:rPr>
          <w:rFonts w:hint="eastAsia" w:ascii="微软雅黑" w:hAnsi="微软雅黑" w:eastAsia="微软雅黑"/>
          <w:b/>
          <w:sz w:val="28"/>
          <w:szCs w:val="28"/>
        </w:rPr>
        <w:t>其他说明</w:t>
      </w:r>
      <w:bookmarkEnd w:id="20"/>
    </w:p>
    <w:p>
      <w:pPr>
        <w:pStyle w:val="25"/>
        <w:numPr>
          <w:ilvl w:val="1"/>
          <w:numId w:val="8"/>
        </w:numPr>
        <w:spacing w:afterLines="50"/>
        <w:ind w:left="851" w:firstLineChars="0"/>
        <w:rPr>
          <w:b/>
        </w:rPr>
      </w:pPr>
      <w:r>
        <w:rPr>
          <w:rFonts w:hint="eastAsia"/>
          <w:b/>
        </w:rPr>
        <w:t>筛选菜单</w:t>
      </w:r>
    </w:p>
    <w:p>
      <w:pPr>
        <w:pStyle w:val="25"/>
        <w:spacing w:afterLines="50"/>
        <w:ind w:left="851" w:firstLine="0" w:firstLineChars="0"/>
      </w:pPr>
      <w:r>
        <w:rPr>
          <w:rFonts w:hint="eastAsia"/>
        </w:rPr>
        <w:t>包裹管理 》鼠标移上“筛选菜单”按钮</w:t>
      </w:r>
      <w:r>
        <w:br w:type="textWrapping"/>
      </w:r>
      <w:r>
        <w:rPr>
          <w:rFonts w:hint="eastAsia"/>
          <w:color w:val="7F7F7F" w:themeColor="background1" w:themeShade="80"/>
        </w:rPr>
        <w:t>此处可以看到目前需要操作的服务，方便查看会员所申请的服务</w:t>
      </w:r>
      <w:r>
        <w:rPr>
          <w:color w:val="7F7F7F" w:themeColor="background1" w:themeShade="80"/>
        </w:rPr>
        <w:br w:type="textWrapping"/>
      </w:r>
      <w:r>
        <w:drawing>
          <wp:inline distT="0" distB="0" distL="0" distR="0">
            <wp:extent cx="4051300" cy="3194050"/>
            <wp:effectExtent l="38100" t="57150" r="120650" b="101600"/>
            <wp:docPr id="47" name="图片 37" descr="C:\Users\Administrator\AppData\Local\Temp\mx3A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C:\Users\Administrator\AppData\Local\Temp\mx3AB1B.png"/>
                    <pic:cNvPicPr>
                      <a:picLocks noChangeAspect="1" noChangeArrowheads="1"/>
                    </pic:cNvPicPr>
                  </pic:nvPicPr>
                  <pic:blipFill>
                    <a:blip r:embed="rId13"/>
                    <a:stretch>
                      <a:fillRect/>
                    </a:stretch>
                  </pic:blipFill>
                  <pic:spPr>
                    <a:xfrm>
                      <a:off x="0" y="0"/>
                      <a:ext cx="4051300" cy="319405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1"/>
          <w:numId w:val="8"/>
        </w:numPr>
        <w:spacing w:afterLines="50"/>
        <w:ind w:left="851" w:firstLineChars="0"/>
      </w:pPr>
      <w:r>
        <w:rPr>
          <w:rFonts w:hint="eastAsia"/>
          <w:b/>
        </w:rPr>
        <w:t>会员识别码</w:t>
      </w:r>
    </w:p>
    <w:p>
      <w:pPr>
        <w:pStyle w:val="25"/>
        <w:spacing w:afterLines="50"/>
        <w:ind w:left="851" w:firstLine="0" w:firstLineChars="0"/>
      </w:pPr>
      <w:r>
        <w:rPr>
          <w:rFonts w:hint="eastAsia"/>
        </w:rPr>
        <w:t>只有包裹系统用到该功能，作用跟会员ID、会员登录名一样，用于识别包裹所属会员。该功能是防止某些购物网站不充许有数字ID作为收货地址时，就可使用该识别码。每个会员注册时会自动生成独立的识别码。</w:t>
      </w:r>
      <w:r>
        <w:br w:type="textWrapping"/>
      </w:r>
      <w:r>
        <w:drawing>
          <wp:inline distT="0" distB="0" distL="0" distR="0">
            <wp:extent cx="5181600" cy="3543300"/>
            <wp:effectExtent l="38100" t="57150" r="114300" b="95250"/>
            <wp:docPr id="73" name="图片 25" descr="C:\Users\Administrator\AppData\Local\Temp\mx32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descr="C:\Users\Administrator\AppData\Local\Temp\mx325F9.png"/>
                    <pic:cNvPicPr>
                      <a:picLocks noChangeAspect="1" noChangeArrowheads="1"/>
                    </pic:cNvPicPr>
                  </pic:nvPicPr>
                  <pic:blipFill>
                    <a:blip r:embed="rId14"/>
                    <a:stretch>
                      <a:fillRect/>
                    </a:stretch>
                  </pic:blipFill>
                  <pic:spPr>
                    <a:xfrm>
                      <a:off x="0" y="0"/>
                      <a:ext cx="5181600" cy="35433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spacing w:after="50"/>
        <w:jc w:val="center"/>
        <w:rPr>
          <w:rFonts w:ascii="微软雅黑" w:hAnsi="微软雅黑" w:eastAsia="微软雅黑"/>
          <w:b/>
          <w:sz w:val="32"/>
          <w:szCs w:val="32"/>
        </w:rPr>
      </w:pPr>
    </w:p>
    <w:p>
      <w:pPr>
        <w:pStyle w:val="25"/>
        <w:widowControl/>
        <w:numPr>
          <w:ilvl w:val="0"/>
          <w:numId w:val="1"/>
        </w:numPr>
        <w:spacing w:afterLines="50"/>
        <w:ind w:firstLineChars="0"/>
        <w:jc w:val="center"/>
        <w:outlineLvl w:val="0"/>
        <w:rPr>
          <w:rFonts w:ascii="微软雅黑" w:hAnsi="微软雅黑" w:eastAsia="微软雅黑"/>
          <w:b/>
          <w:sz w:val="32"/>
          <w:szCs w:val="32"/>
        </w:rPr>
      </w:pPr>
      <w:r>
        <w:rPr>
          <w:rFonts w:ascii="微软雅黑" w:hAnsi="微软雅黑" w:eastAsia="微软雅黑"/>
          <w:b/>
          <w:sz w:val="44"/>
          <w:szCs w:val="44"/>
        </w:rPr>
        <w:br w:type="page"/>
      </w:r>
      <w:bookmarkStart w:id="21" w:name="_Toc439339160"/>
      <w:r>
        <w:rPr>
          <w:rFonts w:hint="eastAsia" w:ascii="微软雅黑" w:hAnsi="微软雅黑" w:eastAsia="微软雅黑"/>
          <w:b/>
          <w:sz w:val="44"/>
          <w:szCs w:val="44"/>
        </w:rPr>
        <w:t>运单系统</w:t>
      </w:r>
      <w:bookmarkEnd w:id="21"/>
    </w:p>
    <w:p>
      <w:pPr>
        <w:pStyle w:val="25"/>
        <w:numPr>
          <w:ilvl w:val="0"/>
          <w:numId w:val="10"/>
        </w:numPr>
        <w:spacing w:afterLines="50"/>
        <w:ind w:firstLineChars="0"/>
        <w:jc w:val="left"/>
        <w:outlineLvl w:val="1"/>
        <w:rPr>
          <w:rFonts w:ascii="微软雅黑" w:hAnsi="微软雅黑" w:eastAsia="微软雅黑"/>
          <w:b/>
          <w:sz w:val="28"/>
          <w:szCs w:val="28"/>
        </w:rPr>
      </w:pPr>
      <w:bookmarkStart w:id="22" w:name="_Toc439339161"/>
      <w:r>
        <w:rPr>
          <w:rFonts w:hint="eastAsia" w:ascii="微软雅黑" w:hAnsi="微软雅黑" w:eastAsia="微软雅黑"/>
          <w:b/>
          <w:sz w:val="28"/>
          <w:szCs w:val="28"/>
        </w:rPr>
        <w:t>流程</w:t>
      </w:r>
      <w:bookmarkEnd w:id="22"/>
    </w:p>
    <w:p>
      <w:pPr>
        <w:pStyle w:val="25"/>
        <w:numPr>
          <w:ilvl w:val="1"/>
          <w:numId w:val="11"/>
        </w:numPr>
        <w:spacing w:afterLines="50"/>
        <w:ind w:left="1276" w:hanging="850" w:firstLineChars="0"/>
      </w:pPr>
      <w:r>
        <w:rPr>
          <w:rFonts w:hint="eastAsia"/>
        </w:rPr>
        <w:t>会员对包裹下单或直接下单</w:t>
      </w:r>
    </w:p>
    <w:p>
      <w:pPr>
        <w:pStyle w:val="25"/>
        <w:numPr>
          <w:ilvl w:val="1"/>
          <w:numId w:val="11"/>
        </w:numPr>
        <w:spacing w:afterLines="50"/>
        <w:ind w:left="1276" w:hanging="850" w:firstLineChars="0"/>
      </w:pPr>
      <w:r>
        <w:rPr>
          <w:rFonts w:hint="eastAsia"/>
        </w:rPr>
        <w:t>仓库审核并打包称重</w:t>
      </w:r>
    </w:p>
    <w:p>
      <w:pPr>
        <w:pStyle w:val="25"/>
        <w:numPr>
          <w:ilvl w:val="1"/>
          <w:numId w:val="11"/>
        </w:numPr>
        <w:spacing w:afterLines="50"/>
        <w:ind w:left="1276" w:hanging="850" w:firstLineChars="0"/>
      </w:pPr>
      <w:r>
        <w:rPr>
          <w:rFonts w:hint="eastAsia"/>
        </w:rPr>
        <w:t>支付费用（后台直接扣费或会员登录支付，在下运单时可选择何种方式）</w:t>
      </w:r>
    </w:p>
    <w:p>
      <w:pPr>
        <w:pStyle w:val="25"/>
        <w:numPr>
          <w:ilvl w:val="1"/>
          <w:numId w:val="11"/>
        </w:numPr>
        <w:spacing w:afterLines="50"/>
        <w:ind w:left="1276" w:hanging="850" w:firstLineChars="0"/>
      </w:pPr>
      <w:r>
        <w:rPr>
          <w:rFonts w:hint="eastAsia"/>
        </w:rPr>
        <w:t>出库</w:t>
      </w:r>
    </w:p>
    <w:p>
      <w:pPr>
        <w:pStyle w:val="25"/>
        <w:numPr>
          <w:ilvl w:val="1"/>
          <w:numId w:val="11"/>
        </w:numPr>
        <w:spacing w:afterLines="50"/>
        <w:ind w:left="1276" w:hanging="850" w:firstLineChars="0"/>
      </w:pPr>
      <w:r>
        <w:rPr>
          <w:rFonts w:hint="eastAsia"/>
        </w:rPr>
        <w:t>清关交税（某些国家可能无需该步骤）</w:t>
      </w:r>
    </w:p>
    <w:p>
      <w:pPr>
        <w:pStyle w:val="25"/>
        <w:numPr>
          <w:ilvl w:val="1"/>
          <w:numId w:val="11"/>
        </w:numPr>
        <w:spacing w:afterLines="50"/>
        <w:ind w:left="1276" w:hanging="850" w:firstLineChars="0"/>
      </w:pPr>
      <w:r>
        <w:rPr>
          <w:rFonts w:hint="eastAsia"/>
        </w:rPr>
        <w:t>发国内快递寄给会员（某些情况可能无需该步骤，可以直达会员）</w:t>
      </w:r>
    </w:p>
    <w:p>
      <w:pPr>
        <w:pStyle w:val="25"/>
        <w:numPr>
          <w:ilvl w:val="1"/>
          <w:numId w:val="11"/>
        </w:numPr>
        <w:spacing w:afterLines="50"/>
        <w:ind w:left="1276" w:hanging="850" w:firstLineChars="0"/>
      </w:pPr>
      <w:r>
        <w:rPr>
          <w:rFonts w:hint="eastAsia"/>
        </w:rPr>
        <w:t>会员签收（完成）</w:t>
      </w:r>
    </w:p>
    <w:p>
      <w:pPr>
        <w:pStyle w:val="25"/>
        <w:numPr>
          <w:ilvl w:val="0"/>
          <w:numId w:val="10"/>
        </w:numPr>
        <w:spacing w:afterLines="50"/>
        <w:ind w:firstLineChars="0"/>
        <w:outlineLvl w:val="1"/>
        <w:rPr>
          <w:rFonts w:hint="eastAsia" w:ascii="微软雅黑" w:hAnsi="微软雅黑" w:eastAsia="微软雅黑"/>
          <w:b/>
          <w:sz w:val="44"/>
          <w:szCs w:val="44"/>
        </w:rPr>
      </w:pPr>
      <w:bookmarkStart w:id="23" w:name="_Toc439339162"/>
      <w:r>
        <w:rPr>
          <w:rFonts w:hint="eastAsia" w:ascii="微软雅黑" w:hAnsi="微软雅黑" w:eastAsia="微软雅黑"/>
          <w:b/>
          <w:sz w:val="28"/>
          <w:szCs w:val="28"/>
        </w:rPr>
        <w:t>其他说明</w:t>
      </w:r>
      <w:bookmarkEnd w:id="23"/>
    </w:p>
    <w:p>
      <w:pPr>
        <w:pStyle w:val="25"/>
        <w:numPr>
          <w:ilvl w:val="0"/>
          <w:numId w:val="12"/>
        </w:numPr>
        <w:spacing w:afterLines="50"/>
        <w:ind w:left="420" w:firstLineChars="0"/>
        <w:rPr>
          <w:rFonts w:hint="eastAsia" w:ascii="微软雅黑" w:hAnsi="微软雅黑" w:eastAsia="微软雅黑"/>
          <w:b/>
          <w:sz w:val="44"/>
          <w:szCs w:val="44"/>
        </w:rPr>
      </w:pPr>
      <w:r>
        <w:rPr>
          <w:rFonts w:hint="eastAsia"/>
          <w:b/>
        </w:rPr>
        <w:t>直接下单：</w:t>
      </w:r>
      <w:r>
        <w:rPr>
          <w:rFonts w:hint="eastAsia"/>
        </w:rPr>
        <w:t>包裹未入库先下运单，等包裹入库后就可直接称重扣费发货。</w:t>
      </w:r>
      <w:r>
        <w:br w:type="textWrapping"/>
      </w:r>
      <w:r>
        <w:drawing>
          <wp:inline distT="0" distB="0" distL="0" distR="0">
            <wp:extent cx="1701800" cy="2724150"/>
            <wp:effectExtent l="38100" t="57150" r="107950" b="95250"/>
            <wp:docPr id="75" name="图片 29" descr="C:\Users\Administrator\AppData\Local\Temp\mx3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descr="C:\Users\Administrator\AppData\Local\Temp\mx34927.png"/>
                    <pic:cNvPicPr>
                      <a:picLocks noChangeAspect="1" noChangeArrowheads="1"/>
                    </pic:cNvPicPr>
                  </pic:nvPicPr>
                  <pic:blipFill>
                    <a:blip r:embed="rId15"/>
                    <a:stretch>
                      <a:fillRect/>
                    </a:stretch>
                  </pic:blipFill>
                  <pic:spPr>
                    <a:xfrm>
                      <a:off x="0" y="0"/>
                      <a:ext cx="1701800" cy="272415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r>
        <w:br w:type="textWrapping"/>
      </w:r>
      <w:r>
        <w:drawing>
          <wp:inline distT="0" distB="0" distL="0" distR="0">
            <wp:extent cx="4133850" cy="1905000"/>
            <wp:effectExtent l="38100" t="57150" r="114300" b="95250"/>
            <wp:docPr id="78" name="图片 35" descr="C:\Users\Administrator\AppData\Local\Temp\mx3F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5" descr="C:\Users\Administrator\AppData\Local\Temp\mx3F7BD.png"/>
                    <pic:cNvPicPr>
                      <a:picLocks noChangeAspect="1" noChangeArrowheads="1"/>
                    </pic:cNvPicPr>
                  </pic:nvPicPr>
                  <pic:blipFill>
                    <a:blip r:embed="rId16"/>
                    <a:stretch>
                      <a:fillRect/>
                    </a:stretch>
                  </pic:blipFill>
                  <pic:spPr>
                    <a:xfrm>
                      <a:off x="0" y="0"/>
                      <a:ext cx="4133850" cy="19050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5"/>
        <w:numPr>
          <w:ilvl w:val="0"/>
          <w:numId w:val="12"/>
        </w:numPr>
        <w:spacing w:afterLines="50"/>
        <w:ind w:left="420" w:firstLineChars="0"/>
        <w:rPr>
          <w:rFonts w:ascii="微软雅黑" w:hAnsi="微软雅黑" w:eastAsia="微软雅黑"/>
          <w:b/>
          <w:sz w:val="44"/>
          <w:szCs w:val="44"/>
        </w:rPr>
      </w:pPr>
      <w:r>
        <w:rPr>
          <w:rFonts w:hint="eastAsia"/>
        </w:rPr>
        <w:t>批量导入：如果有多个运单需要添加，可以使用该功能</w:t>
      </w:r>
      <w:r>
        <w:br w:type="textWrapping"/>
      </w:r>
      <w:r>
        <w:drawing>
          <wp:inline distT="0" distB="0" distL="0" distR="0">
            <wp:extent cx="1816100" cy="2616200"/>
            <wp:effectExtent l="38100" t="57150" r="107950" b="88900"/>
            <wp:docPr id="80" name="图片 41" descr="C:\Users\Administrator\AppData\Local\Temp\mx3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1" descr="C:\Users\Administrator\AppData\Local\Temp\mx3CB4.png"/>
                    <pic:cNvPicPr>
                      <a:picLocks noChangeAspect="1" noChangeArrowheads="1"/>
                    </pic:cNvPicPr>
                  </pic:nvPicPr>
                  <pic:blipFill>
                    <a:blip r:embed="rId17"/>
                    <a:stretch>
                      <a:fillRect/>
                    </a:stretch>
                  </pic:blipFill>
                  <pic:spPr>
                    <a:xfrm>
                      <a:off x="0" y="0"/>
                      <a:ext cx="1816100" cy="26162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spacing w:after="50"/>
        <w:jc w:val="left"/>
        <w:rPr>
          <w:color w:val="7F7F7F" w:themeColor="background1" w:themeShade="80"/>
        </w:rPr>
      </w:pPr>
      <w:r>
        <w:rPr>
          <w:color w:val="7F7F7F" w:themeColor="background1" w:themeShade="80"/>
        </w:rPr>
        <w:br w:type="page"/>
      </w:r>
    </w:p>
    <w:p>
      <w:pPr>
        <w:pStyle w:val="25"/>
        <w:widowControl/>
        <w:numPr>
          <w:ilvl w:val="0"/>
          <w:numId w:val="1"/>
        </w:numPr>
        <w:spacing w:afterLines="50"/>
        <w:ind w:firstLineChars="0"/>
        <w:jc w:val="center"/>
        <w:outlineLvl w:val="0"/>
        <w:rPr>
          <w:rFonts w:ascii="微软雅黑" w:hAnsi="微软雅黑" w:eastAsia="微软雅黑"/>
          <w:b/>
          <w:sz w:val="32"/>
          <w:szCs w:val="32"/>
        </w:rPr>
      </w:pPr>
      <w:bookmarkStart w:id="24" w:name="_Toc439339163"/>
      <w:r>
        <w:rPr>
          <w:rFonts w:hint="eastAsia" w:ascii="微软雅黑" w:hAnsi="微软雅黑" w:eastAsia="微软雅黑"/>
          <w:b/>
          <w:sz w:val="44"/>
          <w:szCs w:val="44"/>
        </w:rPr>
        <w:t>商城系统</w:t>
      </w:r>
      <w:bookmarkEnd w:id="24"/>
    </w:p>
    <w:p>
      <w:pPr>
        <w:pStyle w:val="25"/>
        <w:numPr>
          <w:ilvl w:val="0"/>
          <w:numId w:val="13"/>
        </w:numPr>
        <w:spacing w:afterLines="50"/>
        <w:ind w:firstLineChars="0"/>
        <w:outlineLvl w:val="1"/>
        <w:rPr>
          <w:rFonts w:ascii="微软雅黑" w:hAnsi="微软雅黑" w:eastAsia="微软雅黑"/>
          <w:b/>
          <w:sz w:val="28"/>
          <w:szCs w:val="28"/>
        </w:rPr>
      </w:pPr>
      <w:bookmarkStart w:id="25" w:name="_Toc439339164"/>
      <w:r>
        <w:rPr>
          <w:rFonts w:hint="eastAsia" w:ascii="微软雅黑" w:hAnsi="微软雅黑" w:eastAsia="微软雅黑"/>
          <w:b/>
          <w:sz w:val="28"/>
          <w:szCs w:val="28"/>
        </w:rPr>
        <w:t>流程</w:t>
      </w:r>
      <w:bookmarkEnd w:id="25"/>
    </w:p>
    <w:p>
      <w:pPr>
        <w:pStyle w:val="25"/>
        <w:numPr>
          <w:ilvl w:val="1"/>
          <w:numId w:val="14"/>
        </w:numPr>
        <w:spacing w:afterLines="50"/>
        <w:ind w:left="1276" w:hanging="850" w:firstLineChars="0"/>
      </w:pPr>
      <w:r>
        <w:rPr>
          <w:rFonts w:hint="eastAsia"/>
        </w:rPr>
        <w:t>会员选购商品</w:t>
      </w:r>
    </w:p>
    <w:p>
      <w:pPr>
        <w:pStyle w:val="25"/>
        <w:numPr>
          <w:ilvl w:val="1"/>
          <w:numId w:val="14"/>
        </w:numPr>
        <w:spacing w:afterLines="50"/>
        <w:ind w:left="1276" w:hanging="850" w:firstLineChars="0"/>
      </w:pPr>
      <w:r>
        <w:rPr>
          <w:rFonts w:hint="eastAsia"/>
        </w:rPr>
        <w:t>支付费用</w:t>
      </w:r>
    </w:p>
    <w:p>
      <w:pPr>
        <w:pStyle w:val="25"/>
        <w:numPr>
          <w:ilvl w:val="1"/>
          <w:numId w:val="14"/>
        </w:numPr>
        <w:spacing w:afterLines="50"/>
        <w:ind w:left="1276" w:hanging="850" w:firstLineChars="0"/>
      </w:pPr>
      <w:r>
        <w:rPr>
          <w:rFonts w:hint="eastAsia"/>
        </w:rPr>
        <w:t>自动生成包裹</w:t>
      </w:r>
    </w:p>
    <w:p>
      <w:pPr>
        <w:pStyle w:val="25"/>
        <w:numPr>
          <w:ilvl w:val="1"/>
          <w:numId w:val="14"/>
        </w:numPr>
        <w:spacing w:afterLines="50"/>
        <w:ind w:left="1276" w:hanging="850" w:firstLineChars="0"/>
      </w:pPr>
      <w:r>
        <w:rPr>
          <w:rFonts w:hint="eastAsia"/>
        </w:rPr>
        <w:t>包裹入库（可以自动入库或工作人员打包称重后入库）</w:t>
      </w:r>
    </w:p>
    <w:p>
      <w:pPr>
        <w:pStyle w:val="25"/>
        <w:numPr>
          <w:ilvl w:val="1"/>
          <w:numId w:val="14"/>
        </w:numPr>
        <w:spacing w:afterLines="50"/>
        <w:ind w:left="1276" w:hanging="850" w:firstLineChars="0"/>
        <w:rPr>
          <w:rFonts w:hint="eastAsia"/>
        </w:rPr>
      </w:pPr>
      <w:r>
        <w:rPr>
          <w:rFonts w:hint="eastAsia"/>
        </w:rPr>
        <w:t>会员下运单发货（其他跟转运一样）</w:t>
      </w:r>
    </w:p>
    <w:p>
      <w:pPr>
        <w:spacing w:afterLines="50"/>
        <w:ind w:left="426"/>
      </w:pPr>
      <w:r>
        <w:drawing>
          <wp:inline distT="0" distB="0" distL="0" distR="0">
            <wp:extent cx="3835400" cy="4133850"/>
            <wp:effectExtent l="38100" t="57150" r="107950" b="95250"/>
            <wp:docPr id="86" name="图片 53" descr="C:\Users\Administrator\AppData\Local\Temp\mx34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3" descr="C:\Users\Administrator\AppData\Local\Temp\mx34C91.png"/>
                    <pic:cNvPicPr>
                      <a:picLocks noChangeAspect="1" noChangeArrowheads="1"/>
                    </pic:cNvPicPr>
                  </pic:nvPicPr>
                  <pic:blipFill>
                    <a:blip r:embed="rId18"/>
                    <a:stretch>
                      <a:fillRect/>
                    </a:stretch>
                  </pic:blipFill>
                  <pic:spPr>
                    <a:xfrm>
                      <a:off x="0" y="0"/>
                      <a:ext cx="3835400" cy="413385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jc w:val="left"/>
      </w:pPr>
      <w:r>
        <w:br w:type="page"/>
      </w:r>
    </w:p>
    <w:p>
      <w:pPr>
        <w:pStyle w:val="25"/>
        <w:widowControl/>
        <w:numPr>
          <w:ilvl w:val="0"/>
          <w:numId w:val="1"/>
        </w:numPr>
        <w:spacing w:afterLines="50"/>
        <w:ind w:firstLineChars="0"/>
        <w:jc w:val="center"/>
        <w:outlineLvl w:val="0"/>
        <w:rPr>
          <w:rFonts w:ascii="微软雅黑" w:hAnsi="微软雅黑" w:eastAsia="微软雅黑"/>
          <w:b/>
          <w:sz w:val="32"/>
          <w:szCs w:val="32"/>
        </w:rPr>
      </w:pPr>
      <w:bookmarkStart w:id="26" w:name="_Toc439339165"/>
      <w:r>
        <w:rPr>
          <w:rFonts w:hint="eastAsia" w:ascii="微软雅黑" w:hAnsi="微软雅黑" w:eastAsia="微软雅黑"/>
          <w:b/>
          <w:sz w:val="44"/>
          <w:szCs w:val="44"/>
        </w:rPr>
        <w:t>代购系统</w:t>
      </w:r>
      <w:bookmarkEnd w:id="26"/>
    </w:p>
    <w:p>
      <w:pPr>
        <w:pStyle w:val="15"/>
        <w:shd w:val="clear" w:color="auto" w:fill="FFFFFF"/>
        <w:spacing w:before="0" w:beforeAutospacing="0" w:after="0" w:afterAutospacing="0" w:line="313" w:lineRule="atLeast"/>
        <w:rPr>
          <w:rFonts w:ascii="Arial" w:hAnsi="Arial" w:cs="Arial"/>
          <w:color w:val="333333"/>
          <w:sz w:val="18"/>
          <w:szCs w:val="18"/>
        </w:rPr>
      </w:pPr>
    </w:p>
    <w:p>
      <w:pPr>
        <w:pStyle w:val="25"/>
        <w:numPr>
          <w:ilvl w:val="0"/>
          <w:numId w:val="15"/>
        </w:numPr>
        <w:spacing w:afterLines="50"/>
        <w:ind w:firstLineChars="0"/>
        <w:jc w:val="left"/>
        <w:outlineLvl w:val="1"/>
        <w:rPr>
          <w:rFonts w:hint="eastAsia" w:ascii="微软雅黑" w:hAnsi="微软雅黑" w:eastAsia="微软雅黑"/>
          <w:b/>
          <w:sz w:val="28"/>
          <w:szCs w:val="28"/>
        </w:rPr>
      </w:pPr>
      <w:bookmarkStart w:id="27" w:name="_Toc439339166"/>
      <w:r>
        <w:rPr>
          <w:rFonts w:ascii="微软雅黑" w:hAnsi="微软雅黑" w:eastAsia="微软雅黑"/>
          <w:b/>
          <w:bCs/>
          <w:sz w:val="28"/>
          <w:szCs w:val="28"/>
        </w:rPr>
        <w:t>什么是代购</w:t>
      </w:r>
      <w:r>
        <w:rPr>
          <w:rFonts w:hint="eastAsia" w:ascii="微软雅黑" w:hAnsi="微软雅黑" w:eastAsia="微软雅黑"/>
          <w:b/>
          <w:bCs/>
          <w:sz w:val="28"/>
          <w:szCs w:val="28"/>
        </w:rPr>
        <w:t>？</w:t>
      </w:r>
      <w:bookmarkEnd w:id="27"/>
    </w:p>
    <w:p>
      <w:pPr>
        <w:pStyle w:val="15"/>
        <w:shd w:val="clear" w:color="auto" w:fill="FFFFFF"/>
        <w:spacing w:before="0" w:beforeAutospacing="0" w:after="0" w:afterAutospacing="0" w:line="313" w:lineRule="atLeast"/>
        <w:ind w:left="420"/>
        <w:rPr>
          <w:rFonts w:ascii="Arial" w:hAnsi="Arial" w:cs="Arial"/>
          <w:color w:val="333333"/>
          <w:sz w:val="18"/>
          <w:szCs w:val="18"/>
        </w:rPr>
      </w:pPr>
      <w:r>
        <w:rPr>
          <w:rFonts w:ascii="Arial" w:hAnsi="Arial" w:cs="Arial"/>
          <w:color w:val="333333"/>
          <w:sz w:val="18"/>
          <w:szCs w:val="18"/>
        </w:rPr>
        <w:t>通俗一点来说就是找人帮忙购买你需要的商品，原因可以是因为你在当地买不到这件商品，可以是因为当地这件商品的价格比其他地区的贵，也可以是为了节省个人时间成本，请人帮忙买好送货上门。帮人从香港，澳门，台湾，甚至美国，日本，法国，韩国购买商品，然后通过快递发货或者直接携带回来，又或者从国内携带商品到国外给别人，就是常见的代购形式。还有一种代购，由于消费者对想要购买商品的相关信息的匮乏，自已无法确定其实际价值而又不想被商家宰，只好委托中介机构帮其讲价，或者干脆让中介机构代买。</w:t>
      </w:r>
    </w:p>
    <w:p>
      <w:pPr>
        <w:pStyle w:val="25"/>
        <w:numPr>
          <w:ilvl w:val="0"/>
          <w:numId w:val="15"/>
        </w:numPr>
        <w:spacing w:afterLines="50"/>
        <w:ind w:firstLineChars="0"/>
        <w:jc w:val="left"/>
        <w:outlineLvl w:val="1"/>
        <w:rPr>
          <w:rFonts w:ascii="微软雅黑" w:hAnsi="微软雅黑" w:eastAsia="微软雅黑"/>
          <w:b/>
          <w:sz w:val="28"/>
          <w:szCs w:val="28"/>
        </w:rPr>
      </w:pPr>
      <w:bookmarkStart w:id="28" w:name="_Toc439339167"/>
      <w:r>
        <w:rPr>
          <w:rFonts w:hint="eastAsia" w:ascii="微软雅黑" w:hAnsi="微软雅黑" w:eastAsia="微软雅黑"/>
          <w:b/>
          <w:sz w:val="28"/>
          <w:szCs w:val="28"/>
        </w:rPr>
        <w:t>流程</w:t>
      </w:r>
      <w:bookmarkEnd w:id="28"/>
    </w:p>
    <w:p>
      <w:pPr>
        <w:pStyle w:val="25"/>
        <w:numPr>
          <w:ilvl w:val="0"/>
          <w:numId w:val="16"/>
        </w:numPr>
        <w:spacing w:afterLines="50"/>
        <w:ind w:left="1276" w:hanging="850" w:firstLineChars="0"/>
      </w:pPr>
      <w:r>
        <w:rPr>
          <w:rFonts w:hint="eastAsia"/>
        </w:rPr>
        <w:t>会员选购外站电商商品</w:t>
      </w:r>
    </w:p>
    <w:p>
      <w:pPr>
        <w:pStyle w:val="25"/>
        <w:numPr>
          <w:ilvl w:val="0"/>
          <w:numId w:val="16"/>
        </w:numPr>
        <w:spacing w:afterLines="50"/>
        <w:ind w:left="1276" w:hanging="850" w:firstLineChars="0"/>
      </w:pPr>
      <w:r>
        <w:rPr>
          <w:rFonts w:hint="eastAsia"/>
        </w:rPr>
        <w:t>下代购单（填写需要代购的商品及要求）</w:t>
      </w:r>
    </w:p>
    <w:p>
      <w:pPr>
        <w:pStyle w:val="25"/>
        <w:numPr>
          <w:ilvl w:val="0"/>
          <w:numId w:val="16"/>
        </w:numPr>
        <w:spacing w:afterLines="50"/>
        <w:ind w:left="1276" w:hanging="850" w:firstLineChars="0"/>
      </w:pPr>
      <w:r>
        <w:rPr>
          <w:rFonts w:hint="eastAsia"/>
        </w:rPr>
        <w:t>会员充值需要支付的费用（如果币种不同则先计算兑换）</w:t>
      </w:r>
    </w:p>
    <w:p>
      <w:pPr>
        <w:pStyle w:val="25"/>
        <w:numPr>
          <w:ilvl w:val="0"/>
          <w:numId w:val="16"/>
        </w:numPr>
        <w:spacing w:afterLines="50"/>
        <w:ind w:left="1276" w:hanging="850" w:firstLineChars="0"/>
      </w:pPr>
      <w:r>
        <w:rPr>
          <w:rFonts w:hint="eastAsia"/>
        </w:rPr>
        <w:t>工作人员审核代购单》扣费</w:t>
      </w:r>
    </w:p>
    <w:p>
      <w:pPr>
        <w:pStyle w:val="25"/>
        <w:numPr>
          <w:ilvl w:val="0"/>
          <w:numId w:val="16"/>
        </w:numPr>
        <w:spacing w:afterLines="50"/>
        <w:ind w:left="1276" w:hanging="850" w:firstLineChars="0"/>
      </w:pPr>
      <w:r>
        <w:rPr>
          <w:rFonts w:hint="eastAsia"/>
        </w:rPr>
        <w:t>工作人员购买商品寄到仓库》等待入库</w:t>
      </w:r>
    </w:p>
    <w:p>
      <w:pPr>
        <w:pStyle w:val="25"/>
        <w:numPr>
          <w:ilvl w:val="0"/>
          <w:numId w:val="16"/>
        </w:numPr>
        <w:spacing w:afterLines="50"/>
        <w:ind w:left="1276" w:hanging="850" w:firstLineChars="0"/>
        <w:rPr>
          <w:rFonts w:hint="eastAsia"/>
        </w:rPr>
      </w:pPr>
      <w:r>
        <w:rPr>
          <w:rFonts w:hint="eastAsia"/>
        </w:rPr>
        <w:t>包裹入库（代购完成，之后由包裹系统操作）</w:t>
      </w:r>
    </w:p>
    <w:p>
      <w:pPr>
        <w:spacing w:afterLines="50"/>
        <w:ind w:left="426"/>
      </w:pPr>
      <w:r>
        <w:drawing>
          <wp:inline distT="0" distB="0" distL="0" distR="0">
            <wp:extent cx="5274310" cy="3029585"/>
            <wp:effectExtent l="19050" t="0" r="2540" b="0"/>
            <wp:docPr id="90" name="图片 66" descr="C:\Users\Administrator\AppData\Local\Temp\mx3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descr="C:\Users\Administrator\AppData\Local\Temp\mx3DBD.png"/>
                    <pic:cNvPicPr>
                      <a:picLocks noChangeAspect="1" noChangeArrowheads="1"/>
                    </pic:cNvPicPr>
                  </pic:nvPicPr>
                  <pic:blipFill>
                    <a:blip r:embed="rId19"/>
                    <a:srcRect/>
                    <a:stretch>
                      <a:fillRect/>
                    </a:stretch>
                  </pic:blipFill>
                  <pic:spPr>
                    <a:xfrm>
                      <a:off x="0" y="0"/>
                      <a:ext cx="5274310" cy="3029911"/>
                    </a:xfrm>
                    <a:prstGeom prst="rect">
                      <a:avLst/>
                    </a:prstGeom>
                    <a:noFill/>
                    <a:ln w="9525">
                      <a:noFill/>
                      <a:miter lim="800000"/>
                      <a:headEnd/>
                      <a:tailEnd/>
                    </a:ln>
                  </pic:spPr>
                </pic:pic>
              </a:graphicData>
            </a:graphic>
          </wp:inline>
        </w:drawing>
      </w:r>
    </w:p>
    <w:p>
      <w:pPr>
        <w:spacing w:afterLines="50"/>
        <w:ind w:left="426"/>
      </w:pPr>
      <w:r>
        <w:drawing>
          <wp:inline distT="0" distB="0" distL="0" distR="0">
            <wp:extent cx="5327650" cy="4241800"/>
            <wp:effectExtent l="38100" t="57150" r="120650" b="101600"/>
            <wp:docPr id="81" name="图片 44" descr="C:\Users\Administrator\AppData\Local\Temp\mx34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4" descr="C:\Users\Administrator\AppData\Local\Temp\mx34753.png"/>
                    <pic:cNvPicPr>
                      <a:picLocks noChangeAspect="1" noChangeArrowheads="1"/>
                    </pic:cNvPicPr>
                  </pic:nvPicPr>
                  <pic:blipFill>
                    <a:blip r:embed="rId20"/>
                    <a:stretch>
                      <a:fillRect/>
                    </a:stretch>
                  </pic:blipFill>
                  <pic:spPr>
                    <a:xfrm>
                      <a:off x="0" y="0"/>
                      <a:ext cx="5327650" cy="42418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spacing w:after="50"/>
        <w:jc w:val="left"/>
      </w:pPr>
      <w:r>
        <w:br w:type="page"/>
      </w:r>
    </w:p>
    <w:bookmarkEnd w:id="18"/>
    <w:p>
      <w:pPr>
        <w:pStyle w:val="25"/>
        <w:widowControl/>
        <w:numPr>
          <w:ilvl w:val="0"/>
          <w:numId w:val="1"/>
        </w:numPr>
        <w:spacing w:afterLines="50"/>
        <w:ind w:firstLineChars="0"/>
        <w:jc w:val="center"/>
        <w:outlineLvl w:val="0"/>
        <w:rPr>
          <w:rFonts w:ascii="微软雅黑" w:hAnsi="微软雅黑" w:eastAsia="微软雅黑"/>
          <w:b/>
          <w:sz w:val="32"/>
          <w:szCs w:val="32"/>
        </w:rPr>
      </w:pPr>
      <w:bookmarkStart w:id="29" w:name="_Toc439339168"/>
      <w:r>
        <w:rPr>
          <w:rFonts w:hint="eastAsia" w:ascii="微软雅黑" w:hAnsi="微软雅黑" w:eastAsia="微软雅黑"/>
          <w:b/>
          <w:sz w:val="44"/>
          <w:szCs w:val="44"/>
        </w:rPr>
        <w:t>其他系统</w:t>
      </w:r>
      <w:bookmarkEnd w:id="29"/>
    </w:p>
    <w:p>
      <w:pPr>
        <w:pStyle w:val="25"/>
        <w:numPr>
          <w:ilvl w:val="0"/>
          <w:numId w:val="17"/>
        </w:numPr>
        <w:spacing w:afterLines="50"/>
        <w:ind w:firstLineChars="0"/>
        <w:jc w:val="left"/>
        <w:outlineLvl w:val="1"/>
        <w:rPr>
          <w:rFonts w:ascii="微软雅黑" w:hAnsi="微软雅黑" w:eastAsia="微软雅黑"/>
          <w:b/>
          <w:sz w:val="28"/>
          <w:szCs w:val="28"/>
        </w:rPr>
      </w:pPr>
      <w:bookmarkStart w:id="30" w:name="_Toc439339169"/>
      <w:r>
        <w:rPr>
          <w:rFonts w:hint="eastAsia" w:ascii="微软雅黑" w:hAnsi="微软雅黑" w:eastAsia="微软雅黑"/>
          <w:b/>
          <w:sz w:val="28"/>
          <w:szCs w:val="28"/>
        </w:rPr>
        <w:t>其他常用系统</w:t>
      </w:r>
      <w:bookmarkEnd w:id="30"/>
    </w:p>
    <w:p>
      <w:pPr>
        <w:spacing w:after="50"/>
        <w:ind w:firstLine="420"/>
        <w:rPr>
          <w:rFonts w:hint="eastAsia"/>
        </w:rPr>
      </w:pPr>
      <w:r>
        <w:rPr>
          <w:rFonts w:hint="eastAsia"/>
        </w:rPr>
        <w:t>这些功能比较简单，不再详述</w:t>
      </w:r>
    </w:p>
    <w:p>
      <w:pPr>
        <w:spacing w:after="50"/>
        <w:ind w:firstLine="420"/>
      </w:pPr>
      <w:r>
        <w:pict>
          <v:shape id="_x0000_s2086" o:spid="_x0000_s2086" o:spt="61" type="#_x0000_t61" style="position:absolute;left:0pt;margin-left:151pt;margin-top:254.6pt;height:22.5pt;width:247.35pt;z-index:251697152;mso-width-relative:page;mso-height-relative:page;" coordsize="21600,21600" adj="-3733,19776">
            <v:path/>
            <v:fill focussize="0,0"/>
            <v:stroke joinstyle="miter"/>
            <v:imagedata o:title=""/>
            <o:lock v:ext="edit"/>
            <v:textbox>
              <w:txbxContent>
                <w:p>
                  <w:r>
                    <w:rPr>
                      <w:rFonts w:hint="eastAsia"/>
                    </w:rPr>
                    <w:t>修改资料、修改密码等跟账号有关功能</w:t>
                  </w:r>
                </w:p>
              </w:txbxContent>
            </v:textbox>
          </v:shape>
        </w:pict>
      </w:r>
      <w:r>
        <w:pict>
          <v:shape id="_x0000_s2084" o:spid="_x0000_s2084" o:spt="61" type="#_x0000_t61" style="position:absolute;left:0pt;margin-left:151pt;margin-top:164.45pt;height:22.5pt;width:247.35pt;z-index:251695104;mso-width-relative:page;mso-height-relative:page;" coordsize="21600,21600" adj="-3733,19776">
            <v:path/>
            <v:fill focussize="0,0"/>
            <v:stroke joinstyle="miter"/>
            <v:imagedata o:title=""/>
            <o:lock v:ext="edit"/>
            <v:textbox>
              <w:txbxContent>
                <w:p>
                  <w:r>
                    <w:rPr>
                      <w:rFonts w:hint="eastAsia"/>
                    </w:rPr>
                    <w:t>可以把常用的地址保存起来，下运单时可直接导入</w:t>
                  </w:r>
                </w:p>
              </w:txbxContent>
            </v:textbox>
          </v:shape>
        </w:pict>
      </w:r>
      <w:r>
        <w:pict>
          <v:shape id="_x0000_s2083" o:spid="_x0000_s2083" o:spt="61" type="#_x0000_t61" style="position:absolute;left:0pt;margin-left:151pt;margin-top:73.6pt;height:22.5pt;width:247.35pt;z-index:251694080;mso-width-relative:page;mso-height-relative:page;" coordsize="21600,21600" adj="-3401,17376">
            <v:path/>
            <v:fill focussize="0,0"/>
            <v:stroke joinstyle="miter"/>
            <v:imagedata o:title=""/>
            <o:lock v:ext="edit"/>
            <v:textbox>
              <w:txbxContent>
                <w:p>
                  <w:r>
                    <w:rPr>
                      <w:rFonts w:hint="eastAsia"/>
                    </w:rPr>
                    <w:t>账户、充值、积分相关功能</w:t>
                  </w:r>
                </w:p>
              </w:txbxContent>
            </v:textbox>
          </v:shape>
        </w:pict>
      </w:r>
      <w:r>
        <w:pict>
          <v:shape id="_x0000_s2072" o:spid="_x0000_s2072" o:spt="61" type="#_x0000_t61" style="position:absolute;left:0pt;margin-left:151pt;margin-top:37.45pt;height:22.5pt;width:247.35pt;z-index:251682816;mso-width-relative:page;mso-height-relative:page;" coordsize="21600,21600" adj="-3624,22800">
            <v:path/>
            <v:fill focussize="0,0"/>
            <v:stroke joinstyle="miter"/>
            <v:imagedata o:title=""/>
            <o:lock v:ext="edit"/>
            <v:textbox>
              <w:txbxContent>
                <w:p>
                  <w:r>
                    <w:rPr>
                      <w:rFonts w:hint="eastAsia"/>
                    </w:rPr>
                    <w:t>理赔：运单包裹产生问题需要的赔付处理</w:t>
                  </w:r>
                </w:p>
              </w:txbxContent>
            </v:textbox>
          </v:shape>
        </w:pict>
      </w:r>
      <w:r>
        <w:pict>
          <v:shape id="_x0000_s2073" o:spid="_x0000_s2073" o:spt="61" type="#_x0000_t61" style="position:absolute;left:0pt;margin-left:151pt;margin-top:103pt;height:22.5pt;width:247.35pt;z-index:251683840;mso-width-relative:page;mso-height-relative:page;" coordsize="21600,21600" adj="-3733,19776">
            <v:path/>
            <v:fill focussize="0,0"/>
            <v:stroke joinstyle="miter"/>
            <v:imagedata o:title=""/>
            <o:lock v:ext="edit"/>
            <v:textbox>
              <w:txbxContent>
                <w:p>
                  <w:r>
                    <w:rPr>
                      <w:rFonts w:hint="eastAsia"/>
                    </w:rPr>
                    <w:t>提现：会员充值过多或其他原因需要提现的</w:t>
                  </w:r>
                </w:p>
              </w:txbxContent>
            </v:textbox>
          </v:shape>
        </w:pict>
      </w:r>
      <w:r>
        <w:pict>
          <v:shape id="_x0000_s2075" o:spid="_x0000_s2075" o:spt="61" type="#_x0000_t61" style="position:absolute;left:0pt;margin-left:151pt;margin-top:129.95pt;height:22.5pt;width:247.35pt;z-index:251685888;mso-width-relative:page;mso-height-relative:page;" coordsize="21600,21600" adj="-3733,19776">
            <v:path/>
            <v:fill focussize="0,0"/>
            <v:stroke joinstyle="miter"/>
            <v:imagedata o:title=""/>
            <o:lock v:ext="edit"/>
            <v:textbox>
              <w:txbxContent>
                <w:p>
                  <w:r>
                    <w:rPr>
                      <w:rFonts w:hint="eastAsia"/>
                    </w:rPr>
                    <w:t>晒单：运单已签收完成才能晒单</w:t>
                  </w:r>
                </w:p>
              </w:txbxContent>
            </v:textbox>
          </v:shape>
        </w:pict>
      </w:r>
      <w:r>
        <w:pict>
          <v:shape id="_x0000_s2071" o:spid="_x0000_s2071" o:spt="61" type="#_x0000_t61" style="position:absolute;left:0pt;margin-left:151pt;margin-top:9.75pt;height:22.5pt;width:247.35pt;z-index:251681792;mso-width-relative:page;mso-height-relative:page;" coordsize="21600,21600" adj="-3733,19776">
            <v:path/>
            <v:fill focussize="0,0"/>
            <v:stroke joinstyle="miter"/>
            <v:imagedata o:title=""/>
            <o:lock v:ext="edit"/>
            <v:textbox>
              <w:txbxContent>
                <w:p>
                  <w:r>
                    <w:rPr>
                      <w:rFonts w:hint="eastAsia"/>
                    </w:rPr>
                    <w:t>取件：需要仓库工作人员到客户指定地点取件</w:t>
                  </w:r>
                </w:p>
              </w:txbxContent>
            </v:textbox>
          </v:shape>
        </w:pict>
      </w:r>
      <w:r>
        <w:drawing>
          <wp:inline distT="0" distB="0" distL="0" distR="0">
            <wp:extent cx="2006600" cy="3683000"/>
            <wp:effectExtent l="38100" t="57150" r="107950" b="88900"/>
            <wp:docPr id="88" name="图片 62" descr="C:\Users\Administrator\AppData\Local\Temp\mx3C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2" descr="C:\Users\Administrator\AppData\Local\Temp\mx3C604.png"/>
                    <pic:cNvPicPr>
                      <a:picLocks noChangeAspect="1" noChangeArrowheads="1"/>
                    </pic:cNvPicPr>
                  </pic:nvPicPr>
                  <pic:blipFill>
                    <a:blip r:embed="rId21"/>
                    <a:stretch>
                      <a:fillRect/>
                    </a:stretch>
                  </pic:blipFill>
                  <pic:spPr>
                    <a:xfrm>
                      <a:off x="0" y="0"/>
                      <a:ext cx="2006600" cy="3683000"/>
                    </a:xfrm>
                    <a:prstGeom prst="rect">
                      <a:avLst/>
                    </a:prstGeom>
                    <a:ln w="38100" cap="sq">
                      <a:solidFill>
                        <a:schemeClr val="bg1">
                          <a:lumMod val="8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spacing w:afterLines="50"/>
        <w:jc w:val="left"/>
      </w:pPr>
    </w:p>
    <w:p>
      <w:pPr>
        <w:widowControl/>
        <w:spacing w:after="50"/>
        <w:jc w:val="left"/>
      </w:pPr>
      <w:r>
        <w:br w:type="page"/>
      </w:r>
    </w:p>
    <w:p>
      <w:pPr>
        <w:pStyle w:val="25"/>
        <w:widowControl/>
        <w:numPr>
          <w:ilvl w:val="0"/>
          <w:numId w:val="1"/>
        </w:numPr>
        <w:spacing w:afterLines="50"/>
        <w:ind w:firstLineChars="0"/>
        <w:jc w:val="center"/>
        <w:outlineLvl w:val="0"/>
        <w:rPr>
          <w:rFonts w:ascii="微软雅黑" w:hAnsi="微软雅黑" w:eastAsia="微软雅黑"/>
          <w:b/>
          <w:sz w:val="44"/>
          <w:szCs w:val="44"/>
        </w:rPr>
      </w:pPr>
      <w:bookmarkStart w:id="31" w:name="_Toc439339170"/>
      <w:r>
        <w:rPr>
          <w:rFonts w:hint="eastAsia" w:ascii="微软雅黑" w:hAnsi="微软雅黑" w:eastAsia="微软雅黑"/>
          <w:b/>
          <w:sz w:val="44"/>
          <w:szCs w:val="44"/>
        </w:rPr>
        <w:t>常用说明/常见问题</w:t>
      </w:r>
      <w:bookmarkEnd w:id="31"/>
    </w:p>
    <w:p>
      <w:pPr>
        <w:pStyle w:val="25"/>
        <w:numPr>
          <w:ilvl w:val="0"/>
          <w:numId w:val="18"/>
        </w:numPr>
        <w:spacing w:afterLines="50"/>
        <w:ind w:firstLineChars="0"/>
      </w:pPr>
      <w:r>
        <w:rPr>
          <w:rFonts w:hint="eastAsia"/>
        </w:rPr>
        <w:t>如果浏览器缩小后再打开左侧功能区丢失，多数是浏览器放大功能引起，请设置成100%，如果还是有问题，请重新刷新浏览器或重新点击一下缩放</w:t>
      </w:r>
      <w:r>
        <w:br w:type="textWrapping"/>
      </w:r>
      <w:r>
        <w:drawing>
          <wp:inline distT="0" distB="0" distL="0" distR="0">
            <wp:extent cx="4832350" cy="2343150"/>
            <wp:effectExtent l="19050" t="0" r="635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noChangeArrowheads="1"/>
                    </pic:cNvPicPr>
                  </pic:nvPicPr>
                  <pic:blipFill>
                    <a:blip r:embed="rId22"/>
                    <a:srcRect/>
                    <a:stretch>
                      <a:fillRect/>
                    </a:stretch>
                  </pic:blipFill>
                  <pic:spPr>
                    <a:xfrm>
                      <a:off x="0" y="0"/>
                      <a:ext cx="4832350" cy="2343150"/>
                    </a:xfrm>
                    <a:prstGeom prst="rect">
                      <a:avLst/>
                    </a:prstGeom>
                    <a:noFill/>
                    <a:ln w="9525">
                      <a:noFill/>
                      <a:miter lim="800000"/>
                      <a:headEnd/>
                      <a:tailEnd/>
                    </a:ln>
                  </pic:spPr>
                </pic:pic>
              </a:graphicData>
            </a:graphic>
          </wp:inline>
        </w:drawing>
      </w:r>
    </w:p>
    <w:p>
      <w:pPr>
        <w:pStyle w:val="25"/>
        <w:spacing w:afterLines="50"/>
        <w:ind w:left="420" w:firstLine="0" w:firstLineChars="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swiss"/>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362421"/>
      <w:docPartObj>
        <w:docPartGallery w:val="AutoText"/>
      </w:docPartObj>
    </w:sdtPr>
    <w:sdtEndPr>
      <w:rPr>
        <w:rFonts w:asciiTheme="minorEastAsia" w:hAnsiTheme="minorEastAsia"/>
      </w:rPr>
    </w:sdtEndPr>
    <w:sdtContent>
      <w:sdt>
        <w:sdtPr>
          <w:id w:val="171357283"/>
          <w:docPartObj>
            <w:docPartGallery w:val="AutoText"/>
          </w:docPartObj>
        </w:sdtPr>
        <w:sdtEndPr>
          <w:rPr>
            <w:rFonts w:asciiTheme="minorEastAsia" w:hAnsiTheme="minorEastAsia"/>
          </w:rPr>
        </w:sdtEndPr>
        <w:sdtContent>
          <w:p>
            <w:pPr>
              <w:pStyle w:val="8"/>
              <w:wordWrap w:val="0"/>
              <w:jc w:val="right"/>
            </w:pPr>
            <w:r>
              <w:rPr>
                <w:rFonts w:hint="eastAsia"/>
              </w:rPr>
              <w:t xml:space="preserve">  </w:t>
            </w:r>
            <w:r>
              <w:rPr>
                <w:rFonts w:hint="eastAsia" w:ascii="楷体" w:hAnsi="楷体" w:eastAsia="楷体"/>
                <w:lang w:eastAsia="zh-CN"/>
              </w:rPr>
              <w:t>国际快递</w:t>
            </w:r>
            <w:r>
              <w:rPr>
                <w:rFonts w:hint="eastAsia" w:ascii="楷体" w:hAnsi="楷体" w:eastAsia="楷体"/>
              </w:rPr>
              <w:t>转运系统   (</w:t>
            </w:r>
            <w:r>
              <w:rPr>
                <w:rFonts w:ascii="楷体" w:hAnsi="楷体" w:eastAsia="楷体"/>
              </w:rPr>
              <w:fldChar w:fldCharType="begin"/>
            </w:r>
            <w:r>
              <w:rPr>
                <w:rFonts w:ascii="楷体" w:hAnsi="楷体" w:eastAsia="楷体"/>
              </w:rPr>
              <w:instrText xml:space="preserve">PAGE</w:instrText>
            </w:r>
            <w:r>
              <w:rPr>
                <w:rFonts w:ascii="楷体" w:hAnsi="楷体" w:eastAsia="楷体"/>
              </w:rPr>
              <w:fldChar w:fldCharType="separate"/>
            </w:r>
            <w:r>
              <w:rPr>
                <w:rFonts w:ascii="楷体" w:hAnsi="楷体" w:eastAsia="楷体"/>
              </w:rPr>
              <w:t>1</w:t>
            </w:r>
            <w:r>
              <w:rPr>
                <w:rFonts w:ascii="楷体" w:hAnsi="楷体" w:eastAsia="楷体"/>
              </w:rPr>
              <w:fldChar w:fldCharType="end"/>
            </w:r>
            <w:r>
              <w:rPr>
                <w:rFonts w:ascii="楷体" w:hAnsi="楷体" w:eastAsia="楷体"/>
                <w:lang w:val="zh-CN"/>
              </w:rPr>
              <w:t>/</w:t>
            </w:r>
            <w:r>
              <w:rPr>
                <w:rFonts w:ascii="楷体" w:hAnsi="楷体" w:eastAsia="楷体"/>
              </w:rPr>
              <w:fldChar w:fldCharType="begin"/>
            </w:r>
            <w:r>
              <w:rPr>
                <w:rFonts w:ascii="楷体" w:hAnsi="楷体" w:eastAsia="楷体"/>
              </w:rPr>
              <w:instrText xml:space="preserve">NUMPAGES</w:instrText>
            </w:r>
            <w:r>
              <w:rPr>
                <w:rFonts w:ascii="楷体" w:hAnsi="楷体" w:eastAsia="楷体"/>
              </w:rPr>
              <w:fldChar w:fldCharType="separate"/>
            </w:r>
            <w:r>
              <w:rPr>
                <w:rFonts w:ascii="楷体" w:hAnsi="楷体" w:eastAsia="楷体"/>
              </w:rPr>
              <w:t>18</w:t>
            </w:r>
            <w:r>
              <w:rPr>
                <w:rFonts w:ascii="楷体" w:hAnsi="楷体" w:eastAsia="楷体"/>
              </w:rPr>
              <w:fldChar w:fldCharType="end"/>
            </w:r>
            <w:r>
              <w:rPr>
                <w:rFonts w:hint="eastAsia" w:ascii="楷体" w:hAnsi="楷体" w:eastAsia="楷体"/>
              </w:rPr>
              <w:t>)</w:t>
            </w:r>
          </w:p>
        </w:sdtContent>
      </w:sdt>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7D72"/>
    <w:multiLevelType w:val="multilevel"/>
    <w:tmpl w:val="089C7D72"/>
    <w:lvl w:ilvl="0" w:tentative="0">
      <w:start w:val="1"/>
      <w:numFmt w:val="chineseCountingThousand"/>
      <w:lvlText w:val="%1."/>
      <w:lvlJc w:val="left"/>
      <w:pPr>
        <w:ind w:left="420" w:hanging="420"/>
      </w:pPr>
      <w:rPr>
        <w:rFonts w:hint="eastAsia" w:ascii="微软雅黑" w:hAnsi="微软雅黑" w:eastAsia="微软雅黑"/>
        <w:b w:val="0"/>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344440"/>
    <w:multiLevelType w:val="multilevel"/>
    <w:tmpl w:val="10344440"/>
    <w:lvl w:ilvl="0" w:tentative="0">
      <w:start w:val="1"/>
      <w:numFmt w:val="chineseCountingThousand"/>
      <w:lvlText w:val="%1."/>
      <w:lvlJc w:val="left"/>
      <w:pPr>
        <w:ind w:left="360" w:hanging="360"/>
      </w:pPr>
      <w:rPr>
        <w:rFonts w:hint="eastAsia"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9106F1"/>
    <w:multiLevelType w:val="multilevel"/>
    <w:tmpl w:val="159106F1"/>
    <w:lvl w:ilvl="0" w:tentative="0">
      <w:start w:val="1"/>
      <w:numFmt w:val="decimal"/>
      <w:lvlText w:val="%1."/>
      <w:lvlJc w:val="left"/>
      <w:pPr>
        <w:ind w:left="360" w:hanging="360"/>
      </w:pPr>
      <w:rPr>
        <w:rFonts w:hint="default"/>
      </w:rPr>
    </w:lvl>
    <w:lvl w:ilvl="1" w:tentative="0">
      <w:start w:val="1"/>
      <w:numFmt w:val="chineseCountingThousand"/>
      <w:lvlText w:val="第%2步："/>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F669A4"/>
    <w:multiLevelType w:val="multilevel"/>
    <w:tmpl w:val="17F669A4"/>
    <w:lvl w:ilvl="0" w:tentative="0">
      <w:start w:val="1"/>
      <w:numFmt w:val="chineseCountingThousand"/>
      <w:lvlText w:val="%1."/>
      <w:lvlJc w:val="left"/>
      <w:pPr>
        <w:ind w:left="420" w:hanging="420"/>
      </w:pPr>
      <w:rPr>
        <w:rFonts w:hint="eastAsia" w:ascii="微软雅黑" w:hAnsi="微软雅黑" w:eastAsia="微软雅黑"/>
        <w:b w:val="0"/>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29C62C8"/>
    <w:multiLevelType w:val="multilevel"/>
    <w:tmpl w:val="229C62C8"/>
    <w:lvl w:ilvl="0" w:tentative="0">
      <w:start w:val="1"/>
      <w:numFmt w:val="chineseCountingThousand"/>
      <w:lvlText w:val="第%1部分"/>
      <w:lvlJc w:val="left"/>
      <w:pPr>
        <w:ind w:left="420" w:hanging="420"/>
      </w:pPr>
      <w:rPr>
        <w:rFonts w:hint="eastAsia" w:ascii="微软雅黑" w:hAnsi="微软雅黑" w:eastAsia="微软雅黑"/>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5432F02"/>
    <w:multiLevelType w:val="multilevel"/>
    <w:tmpl w:val="25432F02"/>
    <w:lvl w:ilvl="0" w:tentative="0">
      <w:start w:val="1"/>
      <w:numFmt w:val="chineseCountingThousand"/>
      <w:lvlText w:val="%1."/>
      <w:lvlJc w:val="left"/>
      <w:pPr>
        <w:ind w:left="420" w:hanging="420"/>
      </w:pPr>
      <w:rPr>
        <w:rFonts w:hint="eastAsia" w:ascii="微软雅黑" w:hAnsi="微软雅黑" w:eastAsia="微软雅黑"/>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CAC787D"/>
    <w:multiLevelType w:val="multilevel"/>
    <w:tmpl w:val="2CAC787D"/>
    <w:lvl w:ilvl="0" w:tentative="0">
      <w:start w:val="1"/>
      <w:numFmt w:val="decimal"/>
      <w:lvlText w:val="%1."/>
      <w:lvlJc w:val="left"/>
      <w:pPr>
        <w:ind w:left="2280" w:hanging="420"/>
      </w:pPr>
      <w:rPr>
        <w:rFonts w:hint="eastAsia" w:eastAsia="宋体" w:asciiTheme="minorEastAsia" w:hAnsiTheme="minorEastAsia"/>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2DA0865"/>
    <w:multiLevelType w:val="multilevel"/>
    <w:tmpl w:val="32DA0865"/>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8D3E06"/>
    <w:multiLevelType w:val="multilevel"/>
    <w:tmpl w:val="3B8D3E06"/>
    <w:lvl w:ilvl="0" w:tentative="0">
      <w:start w:val="1"/>
      <w:numFmt w:val="decimal"/>
      <w:lvlText w:val="%1."/>
      <w:lvlJc w:val="left"/>
      <w:pPr>
        <w:ind w:left="360" w:hanging="360"/>
      </w:pPr>
      <w:rPr>
        <w:rFonts w:hint="default"/>
      </w:rPr>
    </w:lvl>
    <w:lvl w:ilvl="1" w:tentative="0">
      <w:start w:val="1"/>
      <w:numFmt w:val="chineseCountingThousand"/>
      <w:lvlText w:val="第%2步："/>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DFC2DC8"/>
    <w:multiLevelType w:val="multilevel"/>
    <w:tmpl w:val="3DFC2DC8"/>
    <w:lvl w:ilvl="0" w:tentative="0">
      <w:start w:val="1"/>
      <w:numFmt w:val="chineseCountingThousand"/>
      <w:lvlText w:val="第%1步："/>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0">
    <w:nsid w:val="49EF2D58"/>
    <w:multiLevelType w:val="multilevel"/>
    <w:tmpl w:val="49EF2D5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4EB7D17"/>
    <w:multiLevelType w:val="multilevel"/>
    <w:tmpl w:val="54EB7D17"/>
    <w:lvl w:ilvl="0" w:tentative="0">
      <w:start w:val="1"/>
      <w:numFmt w:val="decimal"/>
      <w:lvlText w:val="%1."/>
      <w:lvlJc w:val="left"/>
      <w:pPr>
        <w:ind w:left="420" w:hanging="420"/>
      </w:pPr>
    </w:lvl>
    <w:lvl w:ilvl="1" w:tentative="0">
      <w:start w:val="1"/>
      <w:numFmt w:val="decimal"/>
      <w:lvlText w:val="%2."/>
      <w:lvlJc w:val="left"/>
      <w:pPr>
        <w:ind w:left="840" w:hanging="420"/>
      </w:pPr>
      <w:rPr>
        <w:rFonts w:hint="default" w:asciiTheme="minorEastAsia" w:hAnsiTheme="minorEastAsia" w:eastAsiaTheme="minorEastAsia"/>
        <w:b w:val="0"/>
        <w:sz w:val="21"/>
        <w:szCs w:val="21"/>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D8E57C6"/>
    <w:multiLevelType w:val="multilevel"/>
    <w:tmpl w:val="5D8E57C6"/>
    <w:lvl w:ilvl="0" w:tentative="0">
      <w:start w:val="1"/>
      <w:numFmt w:val="chineseCountingThousand"/>
      <w:lvlText w:val="%1."/>
      <w:lvlJc w:val="left"/>
      <w:pPr>
        <w:ind w:left="1860" w:hanging="420"/>
      </w:pPr>
      <w:rPr>
        <w:rFonts w:hint="eastAsia" w:ascii="微软雅黑" w:hAnsi="微软雅黑" w:eastAsia="微软雅黑"/>
        <w:b/>
        <w:sz w:val="28"/>
        <w:szCs w:val="28"/>
      </w:rPr>
    </w:lvl>
    <w:lvl w:ilvl="1" w:tentative="0">
      <w:start w:val="1"/>
      <w:numFmt w:val="decimal"/>
      <w:lvlText w:val="%2."/>
      <w:lvlJc w:val="left"/>
      <w:pPr>
        <w:ind w:left="2280" w:hanging="420"/>
      </w:pPr>
      <w:rPr>
        <w:rFonts w:asciiTheme="minorEastAsia" w:hAnsiTheme="minorEastAsia" w:eastAsiaTheme="minorEastAsia"/>
        <w:b w:val="0"/>
        <w:sz w:val="21"/>
        <w:szCs w:val="21"/>
      </w:rPr>
    </w:lvl>
    <w:lvl w:ilvl="2" w:tentative="0">
      <w:start w:val="1"/>
      <w:numFmt w:val="lowerRoman"/>
      <w:lvlText w:val="%3."/>
      <w:lvlJc w:val="right"/>
      <w:pPr>
        <w:ind w:left="2700" w:hanging="420"/>
      </w:pPr>
    </w:lvl>
    <w:lvl w:ilvl="3" w:tentative="0">
      <w:start w:val="1"/>
      <w:numFmt w:val="decimal"/>
      <w:lvlText w:val="%4."/>
      <w:lvlJc w:val="left"/>
      <w:pPr>
        <w:ind w:left="3120" w:hanging="420"/>
      </w:pPr>
    </w:lvl>
    <w:lvl w:ilvl="4" w:tentative="0">
      <w:start w:val="1"/>
      <w:numFmt w:val="lowerLetter"/>
      <w:lvlText w:val="%5)"/>
      <w:lvlJc w:val="left"/>
      <w:pPr>
        <w:ind w:left="3540" w:hanging="420"/>
      </w:pPr>
    </w:lvl>
    <w:lvl w:ilvl="5" w:tentative="0">
      <w:start w:val="1"/>
      <w:numFmt w:val="lowerRoman"/>
      <w:lvlText w:val="%6."/>
      <w:lvlJc w:val="right"/>
      <w:pPr>
        <w:ind w:left="3960" w:hanging="420"/>
      </w:pPr>
    </w:lvl>
    <w:lvl w:ilvl="6" w:tentative="0">
      <w:start w:val="1"/>
      <w:numFmt w:val="decimal"/>
      <w:lvlText w:val="%7."/>
      <w:lvlJc w:val="left"/>
      <w:pPr>
        <w:ind w:left="4380" w:hanging="420"/>
      </w:pPr>
    </w:lvl>
    <w:lvl w:ilvl="7" w:tentative="0">
      <w:start w:val="1"/>
      <w:numFmt w:val="lowerLetter"/>
      <w:lvlText w:val="%8)"/>
      <w:lvlJc w:val="left"/>
      <w:pPr>
        <w:ind w:left="4800" w:hanging="420"/>
      </w:pPr>
    </w:lvl>
    <w:lvl w:ilvl="8" w:tentative="0">
      <w:start w:val="1"/>
      <w:numFmt w:val="lowerRoman"/>
      <w:lvlText w:val="%9."/>
      <w:lvlJc w:val="right"/>
      <w:pPr>
        <w:ind w:left="5220" w:hanging="420"/>
      </w:pPr>
    </w:lvl>
  </w:abstractNum>
  <w:abstractNum w:abstractNumId="13">
    <w:nsid w:val="66854755"/>
    <w:multiLevelType w:val="multilevel"/>
    <w:tmpl w:val="66854755"/>
    <w:lvl w:ilvl="0" w:tentative="0">
      <w:start w:val="1"/>
      <w:numFmt w:val="decimal"/>
      <w:lvlText w:val="%1."/>
      <w:lvlJc w:val="left"/>
      <w:pPr>
        <w:ind w:left="360" w:hanging="360"/>
      </w:pPr>
      <w:rPr>
        <w:rFonts w:hint="default"/>
      </w:rPr>
    </w:lvl>
    <w:lvl w:ilvl="1" w:tentative="0">
      <w:start w:val="1"/>
      <w:numFmt w:val="chineseCountingThousand"/>
      <w:lvlText w:val="第%2步："/>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E370089"/>
    <w:multiLevelType w:val="multilevel"/>
    <w:tmpl w:val="6E370089"/>
    <w:lvl w:ilvl="0" w:tentative="0">
      <w:start w:val="1"/>
      <w:numFmt w:val="decimal"/>
      <w:lvlText w:val="%1."/>
      <w:lvlJc w:val="left"/>
      <w:pPr>
        <w:ind w:left="840" w:hanging="420"/>
      </w:pPr>
      <w:rPr>
        <w:rFonts w:asciiTheme="minorEastAsia" w:hAnsiTheme="minorEastAsia" w:eastAsiaTheme="minor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70EB31E6"/>
    <w:multiLevelType w:val="multilevel"/>
    <w:tmpl w:val="70EB31E6"/>
    <w:lvl w:ilvl="0" w:tentative="0">
      <w:start w:val="1"/>
      <w:numFmt w:val="chineseCountingThousand"/>
      <w:lvlText w:val="第%1步："/>
      <w:lvlJc w:val="left"/>
      <w:pPr>
        <w:ind w:left="840" w:hanging="420"/>
      </w:pPr>
      <w:rPr>
        <w:rFonts w:hint="eastAsia"/>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7AD9306F"/>
    <w:multiLevelType w:val="multilevel"/>
    <w:tmpl w:val="7AD9306F"/>
    <w:lvl w:ilvl="0" w:tentative="0">
      <w:start w:val="1"/>
      <w:numFmt w:val="chineseCountingThousand"/>
      <w:lvlText w:val="%1."/>
      <w:lvlJc w:val="left"/>
      <w:pPr>
        <w:ind w:left="420" w:hanging="420"/>
      </w:pPr>
      <w:rPr>
        <w:rFonts w:hint="eastAsia" w:ascii="微软雅黑" w:hAnsi="微软雅黑" w:eastAsia="微软雅黑"/>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EDB73AC"/>
    <w:multiLevelType w:val="multilevel"/>
    <w:tmpl w:val="7EDB73AC"/>
    <w:lvl w:ilvl="0" w:tentative="0">
      <w:start w:val="1"/>
      <w:numFmt w:val="decimal"/>
      <w:lvlText w:val="%1."/>
      <w:lvlJc w:val="left"/>
      <w:pPr>
        <w:ind w:left="840" w:hanging="420"/>
      </w:pPr>
      <w:rPr>
        <w:rFonts w:hint="eastAsia" w:eastAsia="宋体" w:asciiTheme="minorEastAsia" w:hAnsiTheme="minor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7"/>
  </w:num>
  <w:num w:numId="3">
    <w:abstractNumId w:val="16"/>
  </w:num>
  <w:num w:numId="4">
    <w:abstractNumId w:val="15"/>
  </w:num>
  <w:num w:numId="5">
    <w:abstractNumId w:val="14"/>
  </w:num>
  <w:num w:numId="6">
    <w:abstractNumId w:val="17"/>
  </w:num>
  <w:num w:numId="7">
    <w:abstractNumId w:val="11"/>
  </w:num>
  <w:num w:numId="8">
    <w:abstractNumId w:val="12"/>
  </w:num>
  <w:num w:numId="9">
    <w:abstractNumId w:val="8"/>
  </w:num>
  <w:num w:numId="10">
    <w:abstractNumId w:val="5"/>
  </w:num>
  <w:num w:numId="11">
    <w:abstractNumId w:val="13"/>
  </w:num>
  <w:num w:numId="12">
    <w:abstractNumId w:val="6"/>
  </w:num>
  <w:num w:numId="13">
    <w:abstractNumId w:val="1"/>
  </w:num>
  <w:num w:numId="14">
    <w:abstractNumId w:val="2"/>
  </w:num>
  <w:num w:numId="15">
    <w:abstractNumId w:val="3"/>
  </w:num>
  <w:num w:numId="16">
    <w:abstractNumId w:val="9"/>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C778E"/>
    <w:rsid w:val="00016260"/>
    <w:rsid w:val="000235F7"/>
    <w:rsid w:val="000F4E8F"/>
    <w:rsid w:val="001300FF"/>
    <w:rsid w:val="0018171C"/>
    <w:rsid w:val="001B650E"/>
    <w:rsid w:val="002637F7"/>
    <w:rsid w:val="00286B56"/>
    <w:rsid w:val="0033322A"/>
    <w:rsid w:val="00345071"/>
    <w:rsid w:val="00396473"/>
    <w:rsid w:val="004E48F8"/>
    <w:rsid w:val="00522320"/>
    <w:rsid w:val="005F5425"/>
    <w:rsid w:val="006545C1"/>
    <w:rsid w:val="006618AA"/>
    <w:rsid w:val="006C3311"/>
    <w:rsid w:val="006E13FB"/>
    <w:rsid w:val="007304ED"/>
    <w:rsid w:val="008161D5"/>
    <w:rsid w:val="008754D7"/>
    <w:rsid w:val="00885D5B"/>
    <w:rsid w:val="008B31E8"/>
    <w:rsid w:val="008E088A"/>
    <w:rsid w:val="009234BF"/>
    <w:rsid w:val="009243AF"/>
    <w:rsid w:val="00926362"/>
    <w:rsid w:val="009D112D"/>
    <w:rsid w:val="009D4E16"/>
    <w:rsid w:val="009E48CE"/>
    <w:rsid w:val="009F6094"/>
    <w:rsid w:val="00A24B07"/>
    <w:rsid w:val="00A50172"/>
    <w:rsid w:val="00AA56E0"/>
    <w:rsid w:val="00AB5843"/>
    <w:rsid w:val="00AE1F97"/>
    <w:rsid w:val="00B519D4"/>
    <w:rsid w:val="00BB0A46"/>
    <w:rsid w:val="00BD3991"/>
    <w:rsid w:val="00C54503"/>
    <w:rsid w:val="00C71046"/>
    <w:rsid w:val="00C84B7C"/>
    <w:rsid w:val="00D04956"/>
    <w:rsid w:val="00D15B28"/>
    <w:rsid w:val="00D75720"/>
    <w:rsid w:val="00DA2286"/>
    <w:rsid w:val="00DB061F"/>
    <w:rsid w:val="00DF6A05"/>
    <w:rsid w:val="00E25FA9"/>
    <w:rsid w:val="00EC778E"/>
    <w:rsid w:val="00F5304C"/>
    <w:rsid w:val="00FD38FE"/>
    <w:rsid w:val="6D574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character" w:default="1" w:styleId="17">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3">
    <w:name w:val="toc 7"/>
    <w:basedOn w:val="1"/>
    <w:next w:val="1"/>
    <w:unhideWhenUsed/>
    <w:uiPriority w:val="39"/>
    <w:pPr>
      <w:ind w:left="1260"/>
      <w:jc w:val="left"/>
    </w:pPr>
    <w:rPr>
      <w:rFonts w:cstheme="minorHAnsi"/>
      <w:sz w:val="18"/>
      <w:szCs w:val="18"/>
    </w:rPr>
  </w:style>
  <w:style w:type="paragraph" w:styleId="4">
    <w:name w:val="toc 5"/>
    <w:basedOn w:val="1"/>
    <w:next w:val="1"/>
    <w:unhideWhenUsed/>
    <w:uiPriority w:val="39"/>
    <w:pPr>
      <w:ind w:left="840"/>
      <w:jc w:val="left"/>
    </w:pPr>
    <w:rPr>
      <w:rFonts w:cstheme="minorHAnsi"/>
      <w:sz w:val="18"/>
      <w:szCs w:val="18"/>
    </w:rPr>
  </w:style>
  <w:style w:type="paragraph" w:styleId="5">
    <w:name w:val="toc 3"/>
    <w:basedOn w:val="1"/>
    <w:next w:val="1"/>
    <w:unhideWhenUsed/>
    <w:qFormat/>
    <w:uiPriority w:val="39"/>
    <w:pPr>
      <w:ind w:left="420"/>
      <w:jc w:val="left"/>
    </w:pPr>
    <w:rPr>
      <w:rFonts w:cstheme="minorHAnsi"/>
      <w:i/>
      <w:iCs/>
      <w:sz w:val="20"/>
      <w:szCs w:val="20"/>
    </w:rPr>
  </w:style>
  <w:style w:type="paragraph" w:styleId="6">
    <w:name w:val="toc 8"/>
    <w:basedOn w:val="1"/>
    <w:next w:val="1"/>
    <w:unhideWhenUsed/>
    <w:uiPriority w:val="39"/>
    <w:pPr>
      <w:ind w:left="1470"/>
      <w:jc w:val="left"/>
    </w:pPr>
    <w:rPr>
      <w:rFonts w:cstheme="minorHAnsi"/>
      <w:sz w:val="18"/>
      <w:szCs w:val="18"/>
    </w:rPr>
  </w:style>
  <w:style w:type="paragraph" w:styleId="7">
    <w:name w:val="Balloon Text"/>
    <w:basedOn w:val="1"/>
    <w:link w:val="26"/>
    <w:unhideWhenUsed/>
    <w:uiPriority w:val="99"/>
    <w:rPr>
      <w:sz w:val="18"/>
      <w:szCs w:val="18"/>
    </w:rPr>
  </w:style>
  <w:style w:type="paragraph" w:styleId="8">
    <w:name w:val="footer"/>
    <w:basedOn w:val="1"/>
    <w:link w:val="24"/>
    <w:unhideWhenUsed/>
    <w:uiPriority w:val="99"/>
    <w:pPr>
      <w:tabs>
        <w:tab w:val="center" w:pos="4153"/>
        <w:tab w:val="right" w:pos="8306"/>
      </w:tabs>
      <w:snapToGrid w:val="0"/>
      <w:jc w:val="left"/>
    </w:pPr>
    <w:rPr>
      <w:sz w:val="18"/>
      <w:szCs w:val="18"/>
    </w:rPr>
  </w:style>
  <w:style w:type="paragraph" w:styleId="9">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before="120" w:after="120"/>
      <w:jc w:val="left"/>
    </w:pPr>
    <w:rPr>
      <w:rFonts w:cstheme="minorHAnsi"/>
      <w:b/>
      <w:bCs/>
      <w:caps/>
      <w:sz w:val="20"/>
      <w:szCs w:val="20"/>
    </w:rPr>
  </w:style>
  <w:style w:type="paragraph" w:styleId="11">
    <w:name w:val="toc 4"/>
    <w:basedOn w:val="1"/>
    <w:next w:val="1"/>
    <w:unhideWhenUsed/>
    <w:uiPriority w:val="39"/>
    <w:pPr>
      <w:ind w:left="630"/>
      <w:jc w:val="left"/>
    </w:pPr>
    <w:rPr>
      <w:rFonts w:cstheme="minorHAnsi"/>
      <w:sz w:val="18"/>
      <w:szCs w:val="18"/>
    </w:rPr>
  </w:style>
  <w:style w:type="paragraph" w:styleId="12">
    <w:name w:val="toc 6"/>
    <w:basedOn w:val="1"/>
    <w:next w:val="1"/>
    <w:unhideWhenUsed/>
    <w:uiPriority w:val="39"/>
    <w:pPr>
      <w:ind w:left="1050"/>
      <w:jc w:val="left"/>
    </w:pPr>
    <w:rPr>
      <w:rFonts w:cstheme="minorHAnsi"/>
      <w:sz w:val="18"/>
      <w:szCs w:val="18"/>
    </w:rPr>
  </w:style>
  <w:style w:type="paragraph" w:styleId="13">
    <w:name w:val="toc 2"/>
    <w:basedOn w:val="1"/>
    <w:next w:val="1"/>
    <w:unhideWhenUsed/>
    <w:qFormat/>
    <w:uiPriority w:val="39"/>
    <w:pPr>
      <w:ind w:left="210"/>
      <w:jc w:val="left"/>
    </w:pPr>
    <w:rPr>
      <w:rFonts w:cstheme="minorHAnsi"/>
      <w:smallCaps/>
      <w:sz w:val="20"/>
      <w:szCs w:val="20"/>
    </w:rPr>
  </w:style>
  <w:style w:type="paragraph" w:styleId="14">
    <w:name w:val="toc 9"/>
    <w:basedOn w:val="1"/>
    <w:next w:val="1"/>
    <w:unhideWhenUsed/>
    <w:uiPriority w:val="39"/>
    <w:pPr>
      <w:ind w:left="1680"/>
      <w:jc w:val="left"/>
    </w:pPr>
    <w:rPr>
      <w:rFonts w:cstheme="minorHAnsi"/>
      <w:sz w:val="18"/>
      <w:szCs w:val="18"/>
    </w:rPr>
  </w:style>
  <w:style w:type="paragraph" w:styleId="1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27"/>
    <w:qFormat/>
    <w:uiPriority w:val="10"/>
    <w:pPr>
      <w:spacing w:before="240" w:after="60"/>
      <w:jc w:val="center"/>
      <w:outlineLvl w:val="0"/>
    </w:pPr>
    <w:rPr>
      <w:rFonts w:ascii="Cambria" w:hAnsi="Cambria" w:eastAsia="宋体" w:cs="Times New Roman"/>
      <w:b/>
      <w:bCs/>
      <w:sz w:val="32"/>
      <w:szCs w:val="32"/>
    </w:rPr>
  </w:style>
  <w:style w:type="character" w:styleId="18">
    <w:name w:val="Strong"/>
    <w:basedOn w:val="17"/>
    <w:qFormat/>
    <w:uiPriority w:val="22"/>
    <w:rPr>
      <w:b/>
      <w:bCs/>
    </w:rPr>
  </w:style>
  <w:style w:type="character" w:styleId="19">
    <w:name w:val="Hyperlink"/>
    <w:basedOn w:val="17"/>
    <w:unhideWhenUsed/>
    <w:uiPriority w:val="99"/>
    <w:rPr>
      <w:color w:val="0000FF" w:themeColor="hyperlink"/>
      <w:u w:val="single"/>
    </w:rPr>
  </w:style>
  <w:style w:type="table" w:styleId="21">
    <w:name w:val="Table Grid"/>
    <w:basedOn w:val="2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2">
    <w:name w:val="标题 1 Char"/>
    <w:basedOn w:val="17"/>
    <w:link w:val="2"/>
    <w:uiPriority w:val="9"/>
    <w:rPr>
      <w:b/>
      <w:bCs/>
      <w:kern w:val="44"/>
      <w:sz w:val="44"/>
      <w:szCs w:val="44"/>
    </w:rPr>
  </w:style>
  <w:style w:type="character" w:customStyle="1" w:styleId="23">
    <w:name w:val="页眉 Char"/>
    <w:basedOn w:val="17"/>
    <w:link w:val="9"/>
    <w:uiPriority w:val="99"/>
    <w:rPr>
      <w:sz w:val="18"/>
      <w:szCs w:val="18"/>
    </w:rPr>
  </w:style>
  <w:style w:type="character" w:customStyle="1" w:styleId="24">
    <w:name w:val="页脚 Char"/>
    <w:basedOn w:val="17"/>
    <w:link w:val="8"/>
    <w:uiPriority w:val="99"/>
    <w:rPr>
      <w:sz w:val="18"/>
      <w:szCs w:val="18"/>
    </w:rPr>
  </w:style>
  <w:style w:type="paragraph" w:styleId="25">
    <w:name w:val="List Paragraph"/>
    <w:basedOn w:val="1"/>
    <w:qFormat/>
    <w:uiPriority w:val="34"/>
    <w:pPr>
      <w:ind w:firstLine="420" w:firstLineChars="200"/>
    </w:pPr>
  </w:style>
  <w:style w:type="character" w:customStyle="1" w:styleId="26">
    <w:name w:val="批注框文本 Char"/>
    <w:basedOn w:val="17"/>
    <w:link w:val="7"/>
    <w:semiHidden/>
    <w:uiPriority w:val="99"/>
    <w:rPr>
      <w:sz w:val="18"/>
      <w:szCs w:val="18"/>
    </w:rPr>
  </w:style>
  <w:style w:type="character" w:customStyle="1" w:styleId="27">
    <w:name w:val="标题 Char"/>
    <w:basedOn w:val="17"/>
    <w:link w:val="16"/>
    <w:uiPriority w:val="10"/>
    <w:rPr>
      <w:rFonts w:ascii="Cambria" w:hAnsi="Cambria"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GI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86"/>
    <customShpInfo spid="_x0000_s2084"/>
    <customShpInfo spid="_x0000_s2083"/>
    <customShpInfo spid="_x0000_s2072"/>
    <customShpInfo spid="_x0000_s2073"/>
    <customShpInfo spid="_x0000_s2075"/>
    <customShpInfo spid="_x0000_s207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24C66F-E215-4D1B-A54A-8E1600D54EB2}">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613</Words>
  <Characters>3496</Characters>
  <Lines>29</Lines>
  <Paragraphs>8</Paragraphs>
  <TotalTime>0</TotalTime>
  <ScaleCrop>false</ScaleCrop>
  <LinksUpToDate>false</LinksUpToDate>
  <CharactersWithSpaces>4101</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2015-12-31T02:01:00Z</dcterms:created>
  <dc:creator>Sky123.Org</dc:creator>
  <cp:lastModifiedBy>网域信息 IITC</cp:lastModifiedBy>
  <dcterms:modified xsi:type="dcterms:W3CDTF">2017-11-18T09:28:42Z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